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8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082"/>
        <w:gridCol w:w="5812"/>
      </w:tblGrid>
      <w:tr w:rsidR="00A96036" w:rsidRPr="006920CF" w14:paraId="28637AAE" w14:textId="77777777" w:rsidTr="00A96036">
        <w:trPr>
          <w:jc w:val="center"/>
        </w:trPr>
        <w:tc>
          <w:tcPr>
            <w:tcW w:w="4962" w:type="dxa"/>
          </w:tcPr>
          <w:p w14:paraId="6D820545" w14:textId="77777777" w:rsidR="00A96036" w:rsidRPr="006920CF" w:rsidRDefault="00A96036" w:rsidP="006920CF">
            <w:pPr>
              <w:autoSpaceDE w:val="0"/>
              <w:autoSpaceDN w:val="0"/>
              <w:adjustRightInd w:val="0"/>
              <w:jc w:val="center"/>
              <w:rPr>
                <w:rFonts w:ascii="Times New Roman" w:hAnsi="Times New Roman" w:cs="Times New Roman"/>
                <w:sz w:val="26"/>
                <w:szCs w:val="26"/>
                <w:lang w:val="en"/>
              </w:rPr>
            </w:pPr>
            <w:r w:rsidRPr="006920CF">
              <w:rPr>
                <w:rFonts w:ascii="Times New Roman" w:hAnsi="Times New Roman" w:cs="Times New Roman"/>
                <w:sz w:val="26"/>
                <w:szCs w:val="26"/>
                <w:lang w:val="en"/>
              </w:rPr>
              <w:t>SỞ GIÁO DỤC VÀ ĐÀO TẠO</w:t>
            </w:r>
          </w:p>
          <w:p w14:paraId="1EA5CD3F" w14:textId="6871409C" w:rsidR="00A96036" w:rsidRPr="006920CF" w:rsidRDefault="00A96036" w:rsidP="006920CF">
            <w:pPr>
              <w:autoSpaceDE w:val="0"/>
              <w:autoSpaceDN w:val="0"/>
              <w:adjustRightInd w:val="0"/>
              <w:jc w:val="center"/>
              <w:rPr>
                <w:rFonts w:ascii="Times New Roman" w:hAnsi="Times New Roman" w:cs="Times New Roman"/>
                <w:b/>
                <w:bCs/>
                <w:sz w:val="26"/>
                <w:szCs w:val="26"/>
                <w:lang w:val="en"/>
              </w:rPr>
            </w:pPr>
            <w:r>
              <w:rPr>
                <w:rFonts w:ascii="Times New Roman" w:hAnsi="Times New Roman" w:cs="Times New Roman"/>
                <w:b/>
                <w:bCs/>
                <w:noProof/>
                <w:sz w:val="26"/>
                <w:szCs w:val="26"/>
                <w:lang w:val="en"/>
                <w14:ligatures w14:val="standardContextual"/>
              </w:rPr>
              <mc:AlternateContent>
                <mc:Choice Requires="wps">
                  <w:drawing>
                    <wp:anchor distT="0" distB="0" distL="114300" distR="114300" simplePos="0" relativeHeight="251663360" behindDoc="0" locked="0" layoutInCell="1" allowOverlap="1" wp14:anchorId="5BC88CDE" wp14:editId="29FB9F1E">
                      <wp:simplePos x="0" y="0"/>
                      <wp:positionH relativeFrom="column">
                        <wp:posOffset>1024124</wp:posOffset>
                      </wp:positionH>
                      <wp:positionV relativeFrom="paragraph">
                        <wp:posOffset>440281</wp:posOffset>
                      </wp:positionV>
                      <wp:extent cx="760576" cy="0"/>
                      <wp:effectExtent l="0" t="0" r="0" b="0"/>
                      <wp:wrapNone/>
                      <wp:docPr id="750659462" name="Straight Connector 1"/>
                      <wp:cNvGraphicFramePr/>
                      <a:graphic xmlns:a="http://schemas.openxmlformats.org/drawingml/2006/main">
                        <a:graphicData uri="http://schemas.microsoft.com/office/word/2010/wordprocessingShape">
                          <wps:wsp>
                            <wps:cNvCnPr/>
                            <wps:spPr>
                              <a:xfrm>
                                <a:off x="0" y="0"/>
                                <a:ext cx="7605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2467B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0.65pt,34.65pt" to="140.5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camQEAAIcDAAAOAAAAZHJzL2Uyb0RvYy54bWysU9uO0zAQfUfiHyy/06Qr0UV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" strokecolor="black [3200]" strokeweight=".5pt">
                      <v:stroke joinstyle="miter"/>
                    </v:line>
                  </w:pict>
                </mc:Fallback>
              </mc:AlternateContent>
            </w:r>
            <w:r w:rsidRPr="006920CF">
              <w:rPr>
                <w:rFonts w:ascii="Times New Roman" w:hAnsi="Times New Roman" w:cs="Times New Roman"/>
                <w:b/>
                <w:bCs/>
                <w:sz w:val="26"/>
                <w:szCs w:val="26"/>
                <w:lang w:val="en"/>
              </w:rPr>
              <w:t>TỔ XÂY DỰNG NGHỊ QUYẾT THEO QUYẾT ĐỊNH SỐ 17/QĐ-SGDĐT</w:t>
            </w:r>
          </w:p>
        </w:tc>
        <w:tc>
          <w:tcPr>
            <w:tcW w:w="2082" w:type="dxa"/>
          </w:tcPr>
          <w:p w14:paraId="43333547" w14:textId="77777777" w:rsidR="00A96036" w:rsidRPr="006920CF" w:rsidRDefault="00A96036" w:rsidP="006920CF">
            <w:pPr>
              <w:autoSpaceDE w:val="0"/>
              <w:autoSpaceDN w:val="0"/>
              <w:adjustRightInd w:val="0"/>
              <w:jc w:val="center"/>
              <w:rPr>
                <w:rFonts w:ascii="Times New Roman" w:hAnsi="Times New Roman" w:cs="Times New Roman"/>
                <w:b/>
                <w:bCs/>
                <w:sz w:val="26"/>
                <w:szCs w:val="26"/>
                <w:lang w:val="en"/>
              </w:rPr>
            </w:pPr>
          </w:p>
        </w:tc>
        <w:tc>
          <w:tcPr>
            <w:tcW w:w="5812" w:type="dxa"/>
          </w:tcPr>
          <w:p w14:paraId="48D251B6" w14:textId="481405E6" w:rsidR="00A96036" w:rsidRPr="006920CF" w:rsidRDefault="00A96036" w:rsidP="006920CF">
            <w:pPr>
              <w:autoSpaceDE w:val="0"/>
              <w:autoSpaceDN w:val="0"/>
              <w:adjustRightInd w:val="0"/>
              <w:jc w:val="center"/>
              <w:rPr>
                <w:rFonts w:ascii="Times New Roman" w:hAnsi="Times New Roman" w:cs="Times New Roman"/>
                <w:b/>
                <w:bCs/>
                <w:sz w:val="26"/>
                <w:szCs w:val="26"/>
                <w:lang w:val="en"/>
              </w:rPr>
            </w:pPr>
            <w:r w:rsidRPr="006920CF">
              <w:rPr>
                <w:rFonts w:ascii="Times New Roman" w:hAnsi="Times New Roman" w:cs="Times New Roman"/>
                <w:b/>
                <w:bCs/>
                <w:sz w:val="26"/>
                <w:szCs w:val="26"/>
                <w:lang w:val="en"/>
              </w:rPr>
              <w:t>CỘNG HÒA XÃ HỘI CHỦ NGHĨA VIỆT NAM</w:t>
            </w:r>
          </w:p>
          <w:p w14:paraId="45EE0B9C" w14:textId="77777777" w:rsidR="00A96036" w:rsidRPr="006920CF" w:rsidRDefault="00A96036" w:rsidP="006920CF">
            <w:pPr>
              <w:autoSpaceDE w:val="0"/>
              <w:autoSpaceDN w:val="0"/>
              <w:adjustRightInd w:val="0"/>
              <w:jc w:val="center"/>
              <w:rPr>
                <w:rFonts w:ascii="Times New Roman" w:hAnsi="Times New Roman" w:cs="Times New Roman"/>
                <w:b/>
                <w:bCs/>
                <w:sz w:val="28"/>
                <w:szCs w:val="28"/>
                <w:lang w:val="en"/>
              </w:rPr>
            </w:pPr>
            <w:r w:rsidRPr="006920CF">
              <w:rPr>
                <w:rFonts w:ascii="Times New Roman" w:hAnsi="Times New Roman" w:cs="Times New Roman"/>
                <w:b/>
                <w:bCs/>
                <w:sz w:val="28"/>
                <w:szCs w:val="28"/>
                <w:lang w:val="en"/>
              </w:rPr>
              <w:t>Độc lập – Tự do – Hạnh phúc</w:t>
            </w:r>
          </w:p>
          <w:p w14:paraId="42674C9A" w14:textId="5ADC54E1" w:rsidR="00A96036" w:rsidRDefault="00A96036" w:rsidP="006920CF">
            <w:pPr>
              <w:autoSpaceDE w:val="0"/>
              <w:autoSpaceDN w:val="0"/>
              <w:adjustRightInd w:val="0"/>
              <w:rPr>
                <w:rFonts w:ascii="Times New Roman" w:hAnsi="Times New Roman" w:cs="Times New Roman"/>
                <w:i/>
                <w:iCs/>
                <w:sz w:val="26"/>
                <w:szCs w:val="26"/>
                <w:lang w:val="en"/>
              </w:rPr>
            </w:pPr>
            <w:r>
              <w:rPr>
                <w:rFonts w:ascii="Times New Roman" w:hAnsi="Times New Roman" w:cs="Times New Roman"/>
                <w:i/>
                <w:iCs/>
                <w:noProof/>
                <w:sz w:val="26"/>
                <w:szCs w:val="26"/>
                <w:lang w:val="en"/>
                <w14:ligatures w14:val="standardContextual"/>
              </w:rPr>
              <mc:AlternateContent>
                <mc:Choice Requires="wps">
                  <w:drawing>
                    <wp:anchor distT="0" distB="0" distL="114300" distR="114300" simplePos="0" relativeHeight="251664384" behindDoc="0" locked="0" layoutInCell="1" allowOverlap="1" wp14:anchorId="51B12550" wp14:editId="41859A97">
                      <wp:simplePos x="0" y="0"/>
                      <wp:positionH relativeFrom="column">
                        <wp:align>center</wp:align>
                      </wp:positionH>
                      <wp:positionV relativeFrom="paragraph">
                        <wp:posOffset>28575</wp:posOffset>
                      </wp:positionV>
                      <wp:extent cx="2196000" cy="0"/>
                      <wp:effectExtent l="0" t="0" r="0" b="0"/>
                      <wp:wrapNone/>
                      <wp:docPr id="268812286" name="Straight Connector 2"/>
                      <wp:cNvGraphicFramePr/>
                      <a:graphic xmlns:a="http://schemas.openxmlformats.org/drawingml/2006/main">
                        <a:graphicData uri="http://schemas.microsoft.com/office/word/2010/wordprocessingShape">
                          <wps:wsp>
                            <wps:cNvCnPr/>
                            <wps:spPr>
                              <a:xfrm>
                                <a:off x="0" y="0"/>
                                <a:ext cx="21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7C415B" id="Straight Connector 2" o:spid="_x0000_s1026" style="position:absolute;z-index:25166438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2.25pt" to="172.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" strokecolor="black [3200]" strokeweight=".5pt">
                      <v:stroke joinstyle="miter"/>
                    </v:line>
                  </w:pict>
                </mc:Fallback>
              </mc:AlternateContent>
            </w:r>
          </w:p>
          <w:p w14:paraId="59BFA681" w14:textId="31952989" w:rsidR="00A96036" w:rsidRPr="006920CF" w:rsidRDefault="00A96036" w:rsidP="006920CF">
            <w:pPr>
              <w:autoSpaceDE w:val="0"/>
              <w:autoSpaceDN w:val="0"/>
              <w:adjustRightInd w:val="0"/>
              <w:jc w:val="center"/>
              <w:rPr>
                <w:rFonts w:ascii="Times New Roman" w:hAnsi="Times New Roman" w:cs="Times New Roman"/>
                <w:i/>
                <w:iCs/>
                <w:sz w:val="26"/>
                <w:szCs w:val="26"/>
                <w:lang w:val="en"/>
              </w:rPr>
            </w:pPr>
            <w:r w:rsidRPr="006920CF">
              <w:rPr>
                <w:rFonts w:ascii="Times New Roman" w:hAnsi="Times New Roman" w:cs="Times New Roman"/>
                <w:i/>
                <w:iCs/>
                <w:sz w:val="26"/>
                <w:szCs w:val="26"/>
                <w:lang w:val="en"/>
              </w:rPr>
              <w:t>Lâm Đồng, ngày       tháng 4 năm 2026</w:t>
            </w:r>
          </w:p>
        </w:tc>
      </w:tr>
    </w:tbl>
    <w:p w14:paraId="4EB2182B" w14:textId="77777777" w:rsidR="00C63F01" w:rsidRPr="006920CF" w:rsidRDefault="00C63F01" w:rsidP="00C63F01">
      <w:pPr>
        <w:autoSpaceDE w:val="0"/>
        <w:autoSpaceDN w:val="0"/>
        <w:adjustRightInd w:val="0"/>
        <w:spacing w:before="120"/>
        <w:rPr>
          <w:rFonts w:ascii="Times New Roman" w:hAnsi="Times New Roman" w:cs="Times New Roman"/>
          <w:b/>
          <w:bCs/>
          <w:lang w:val="en"/>
        </w:rPr>
      </w:pPr>
    </w:p>
    <w:p w14:paraId="37B8A393" w14:textId="77777777" w:rsidR="006920CF" w:rsidRPr="006920CF" w:rsidRDefault="00C63F01" w:rsidP="006920CF">
      <w:pPr>
        <w:autoSpaceDE w:val="0"/>
        <w:autoSpaceDN w:val="0"/>
        <w:adjustRightInd w:val="0"/>
        <w:jc w:val="center"/>
        <w:rPr>
          <w:rFonts w:ascii="Times New Roman" w:hAnsi="Times New Roman" w:cs="Times New Roman"/>
          <w:b/>
          <w:bCs/>
          <w:sz w:val="28"/>
          <w:szCs w:val="28"/>
          <w:lang w:val="en-US"/>
        </w:rPr>
      </w:pPr>
      <w:r w:rsidRPr="006920CF">
        <w:rPr>
          <w:rFonts w:ascii="Times New Roman" w:hAnsi="Times New Roman" w:cs="Times New Roman"/>
          <w:b/>
          <w:bCs/>
          <w:sz w:val="28"/>
          <w:szCs w:val="28"/>
          <w:lang w:val="en"/>
        </w:rPr>
        <w:t>B</w:t>
      </w:r>
      <w:r w:rsidRPr="006920CF">
        <w:rPr>
          <w:rFonts w:ascii="Times New Roman" w:hAnsi="Times New Roman" w:cs="Times New Roman"/>
          <w:b/>
          <w:bCs/>
          <w:sz w:val="28"/>
          <w:szCs w:val="28"/>
        </w:rPr>
        <w:t xml:space="preserve">ẢN TỔNG HỢP </w:t>
      </w:r>
      <w:r w:rsidRPr="006920CF">
        <w:rPr>
          <w:rFonts w:ascii="Times New Roman" w:hAnsi="Times New Roman" w:cs="Times New Roman"/>
          <w:b/>
          <w:bCs/>
          <w:sz w:val="28"/>
          <w:szCs w:val="28"/>
          <w:lang w:val="en-US"/>
        </w:rPr>
        <w:t>Ý KI</w:t>
      </w:r>
      <w:r w:rsidRPr="006920CF">
        <w:rPr>
          <w:rFonts w:ascii="Times New Roman" w:hAnsi="Times New Roman" w:cs="Times New Roman"/>
          <w:b/>
          <w:bCs/>
          <w:sz w:val="28"/>
          <w:szCs w:val="28"/>
        </w:rPr>
        <w:t>ẾN, TIẾP THU, GIẢI TR</w:t>
      </w:r>
      <w:r w:rsidRPr="006920CF">
        <w:rPr>
          <w:rFonts w:ascii="Times New Roman" w:hAnsi="Times New Roman" w:cs="Times New Roman"/>
          <w:b/>
          <w:bCs/>
          <w:sz w:val="28"/>
          <w:szCs w:val="28"/>
          <w:lang w:val="en-US"/>
        </w:rPr>
        <w:t>ÌNH Ý KI</w:t>
      </w:r>
      <w:r w:rsidRPr="006920CF">
        <w:rPr>
          <w:rFonts w:ascii="Times New Roman" w:hAnsi="Times New Roman" w:cs="Times New Roman"/>
          <w:b/>
          <w:bCs/>
          <w:sz w:val="28"/>
          <w:szCs w:val="28"/>
        </w:rPr>
        <w:t>ẾN</w:t>
      </w:r>
    </w:p>
    <w:p w14:paraId="3D6C56AF" w14:textId="77777777" w:rsidR="00A96036" w:rsidRDefault="006920CF" w:rsidP="006920CF">
      <w:pPr>
        <w:autoSpaceDE w:val="0"/>
        <w:autoSpaceDN w:val="0"/>
        <w:adjustRightInd w:val="0"/>
        <w:jc w:val="center"/>
        <w:rPr>
          <w:rFonts w:ascii="Times New Roman" w:hAnsi="Times New Roman" w:cs="Times New Roman"/>
          <w:b/>
          <w:bCs/>
          <w:sz w:val="28"/>
          <w:szCs w:val="28"/>
          <w:lang w:val="en-US"/>
        </w:rPr>
      </w:pPr>
      <w:r w:rsidRPr="006920CF">
        <w:rPr>
          <w:rFonts w:ascii="Times New Roman" w:hAnsi="Times New Roman" w:cs="Times New Roman"/>
          <w:b/>
          <w:bCs/>
          <w:sz w:val="28"/>
          <w:szCs w:val="28"/>
          <w:lang w:val="en-US"/>
        </w:rPr>
        <w:t>Góp ý đối với dự thảo Nghị quyết quy định mức hỗ trợ tiền ăn cho học sinh</w:t>
      </w:r>
      <w:r w:rsidR="00A96036">
        <w:rPr>
          <w:rFonts w:ascii="Times New Roman" w:hAnsi="Times New Roman" w:cs="Times New Roman"/>
          <w:b/>
          <w:bCs/>
          <w:sz w:val="28"/>
          <w:szCs w:val="28"/>
          <w:lang w:val="en-US"/>
        </w:rPr>
        <w:t xml:space="preserve"> là người</w:t>
      </w:r>
      <w:r w:rsidRPr="006920CF">
        <w:rPr>
          <w:rFonts w:ascii="Times New Roman" w:hAnsi="Times New Roman" w:cs="Times New Roman"/>
          <w:b/>
          <w:bCs/>
          <w:sz w:val="28"/>
          <w:szCs w:val="28"/>
          <w:lang w:val="en-US"/>
        </w:rPr>
        <w:t xml:space="preserve"> Khuyết tật</w:t>
      </w:r>
    </w:p>
    <w:p w14:paraId="088C8475" w14:textId="77777777" w:rsidR="00A96036" w:rsidRDefault="006920CF" w:rsidP="006920CF">
      <w:pPr>
        <w:autoSpaceDE w:val="0"/>
        <w:autoSpaceDN w:val="0"/>
        <w:adjustRightInd w:val="0"/>
        <w:jc w:val="center"/>
        <w:rPr>
          <w:rFonts w:ascii="Times New Roman" w:hAnsi="Times New Roman" w:cs="Times New Roman"/>
          <w:b/>
          <w:bCs/>
          <w:sz w:val="28"/>
          <w:szCs w:val="28"/>
          <w:lang w:val="en-US"/>
        </w:rPr>
      </w:pPr>
      <w:r w:rsidRPr="006920CF">
        <w:rPr>
          <w:rFonts w:ascii="Times New Roman" w:hAnsi="Times New Roman" w:cs="Times New Roman"/>
          <w:b/>
          <w:bCs/>
          <w:sz w:val="28"/>
          <w:szCs w:val="28"/>
          <w:lang w:val="en-US"/>
        </w:rPr>
        <w:t xml:space="preserve">đang học tại các Trung tâm Hỗ trợ phát triển giáo dục hòa nhập công lập và Trường Tình thương </w:t>
      </w:r>
    </w:p>
    <w:p w14:paraId="21560F00" w14:textId="22B15813" w:rsidR="00C63F01" w:rsidRPr="006920CF" w:rsidRDefault="006920CF" w:rsidP="006920CF">
      <w:pPr>
        <w:autoSpaceDE w:val="0"/>
        <w:autoSpaceDN w:val="0"/>
        <w:adjustRightInd w:val="0"/>
        <w:jc w:val="center"/>
        <w:rPr>
          <w:rFonts w:ascii="Times New Roman" w:hAnsi="Times New Roman" w:cs="Times New Roman"/>
          <w:b/>
          <w:bCs/>
          <w:sz w:val="28"/>
          <w:szCs w:val="28"/>
          <w:lang w:val="en-US"/>
        </w:rPr>
      </w:pPr>
      <w:r w:rsidRPr="006920CF">
        <w:rPr>
          <w:rFonts w:ascii="Times New Roman" w:hAnsi="Times New Roman" w:cs="Times New Roman"/>
          <w:b/>
          <w:bCs/>
          <w:sz w:val="28"/>
          <w:szCs w:val="28"/>
          <w:lang w:val="en-US"/>
        </w:rPr>
        <w:t>trên địa bàn tỉnh Lâm Đồng</w:t>
      </w:r>
    </w:p>
    <w:p w14:paraId="0419C14C" w14:textId="311A61F4" w:rsidR="006920CF" w:rsidRDefault="006920CF" w:rsidP="00C63F01">
      <w:pPr>
        <w:autoSpaceDE w:val="0"/>
        <w:autoSpaceDN w:val="0"/>
        <w:adjustRightInd w:val="0"/>
        <w:spacing w:before="120"/>
        <w:rPr>
          <w:rFonts w:ascii="Times New Roman" w:hAnsi="Times New Roman" w:cs="Times New Roman"/>
          <w:lang w:val="en"/>
        </w:rPr>
      </w:pPr>
      <w:r>
        <w:rPr>
          <w:rFonts w:ascii="Times New Roman" w:hAnsi="Times New Roman" w:cs="Times New Roman"/>
          <w:noProof/>
          <w:lang w:val="en"/>
          <w14:ligatures w14:val="standardContextual"/>
        </w:rPr>
        <mc:AlternateContent>
          <mc:Choice Requires="wps">
            <w:drawing>
              <wp:anchor distT="0" distB="0" distL="114300" distR="114300" simplePos="0" relativeHeight="251661312" behindDoc="0" locked="0" layoutInCell="1" allowOverlap="1" wp14:anchorId="5C2C914D" wp14:editId="778E1C92">
                <wp:simplePos x="0" y="0"/>
                <wp:positionH relativeFrom="column">
                  <wp:posOffset>4004494</wp:posOffset>
                </wp:positionH>
                <wp:positionV relativeFrom="paragraph">
                  <wp:posOffset>88716</wp:posOffset>
                </wp:positionV>
                <wp:extent cx="1162228" cy="0"/>
                <wp:effectExtent l="0" t="0" r="0" b="0"/>
                <wp:wrapNone/>
                <wp:docPr id="680329800" name="Straight Connector 3"/>
                <wp:cNvGraphicFramePr/>
                <a:graphic xmlns:a="http://schemas.openxmlformats.org/drawingml/2006/main">
                  <a:graphicData uri="http://schemas.microsoft.com/office/word/2010/wordprocessingShape">
                    <wps:wsp>
                      <wps:cNvCnPr/>
                      <wps:spPr>
                        <a:xfrm>
                          <a:off x="0" y="0"/>
                          <a:ext cx="1162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B080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3pt,7pt" to="40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" strokecolor="black [3200]" strokeweight=".5pt">
                <v:stroke joinstyle="miter"/>
              </v:line>
            </w:pict>
          </mc:Fallback>
        </mc:AlternateContent>
      </w:r>
    </w:p>
    <w:p w14:paraId="648B86AE" w14:textId="434C4053" w:rsidR="006920CF" w:rsidRPr="006920CF" w:rsidRDefault="006920CF" w:rsidP="00E4166D">
      <w:pPr>
        <w:autoSpaceDE w:val="0"/>
        <w:autoSpaceDN w:val="0"/>
        <w:adjustRightInd w:val="0"/>
        <w:spacing w:before="120"/>
        <w:ind w:firstLine="720"/>
        <w:jc w:val="both"/>
        <w:rPr>
          <w:rFonts w:ascii="Times New Roman" w:hAnsi="Times New Roman" w:cs="Times New Roman"/>
          <w:sz w:val="28"/>
          <w:szCs w:val="28"/>
          <w:lang w:val="en"/>
        </w:rPr>
      </w:pPr>
      <w:r w:rsidRPr="006920CF">
        <w:rPr>
          <w:rFonts w:ascii="Times New Roman" w:hAnsi="Times New Roman" w:cs="Times New Roman"/>
          <w:sz w:val="28"/>
          <w:szCs w:val="28"/>
          <w:lang w:val="en"/>
        </w:rPr>
        <w:t>Căn cứ Luật Ban hành văn bản quy phạm pháp luật số 64/2025/QH15 được sửa đổi bởi Luật số 87/2025/QH15; Nghị định</w:t>
      </w:r>
      <w:r>
        <w:rPr>
          <w:rFonts w:ascii="Times New Roman" w:hAnsi="Times New Roman" w:cs="Times New Roman"/>
          <w:sz w:val="28"/>
          <w:szCs w:val="28"/>
          <w:lang w:val="en"/>
        </w:rPr>
        <w:t xml:space="preserve"> </w:t>
      </w:r>
      <w:r w:rsidRPr="006920CF">
        <w:rPr>
          <w:rFonts w:ascii="Times New Roman" w:hAnsi="Times New Roman" w:cs="Times New Roman"/>
          <w:sz w:val="28"/>
          <w:szCs w:val="28"/>
          <w:lang w:val="en"/>
        </w:rPr>
        <w:t>số 78/2025/NĐ-CP ngày 01/4/2025 của Chính phủ quy định chi tiết một số điều và biện pháp để tổ chức, hướng dẫn thi hành Luật</w:t>
      </w:r>
      <w:r>
        <w:rPr>
          <w:rFonts w:ascii="Times New Roman" w:hAnsi="Times New Roman" w:cs="Times New Roman"/>
          <w:sz w:val="28"/>
          <w:szCs w:val="28"/>
          <w:lang w:val="en"/>
        </w:rPr>
        <w:t xml:space="preserve"> </w:t>
      </w:r>
      <w:r w:rsidRPr="006920CF">
        <w:rPr>
          <w:rFonts w:ascii="Times New Roman" w:hAnsi="Times New Roman" w:cs="Times New Roman"/>
          <w:sz w:val="28"/>
          <w:szCs w:val="28"/>
          <w:lang w:val="en"/>
        </w:rPr>
        <w:t>Ban hành văn bản quy phạm pháp luật và Nghị định số 187/2025/NĐ-CP ngày 01/7/2025 của Chính phủ sửa đổi, bổ sung một số</w:t>
      </w:r>
      <w:r>
        <w:rPr>
          <w:rFonts w:ascii="Times New Roman" w:hAnsi="Times New Roman" w:cs="Times New Roman"/>
          <w:sz w:val="28"/>
          <w:szCs w:val="28"/>
          <w:lang w:val="en"/>
        </w:rPr>
        <w:t xml:space="preserve"> </w:t>
      </w:r>
      <w:r w:rsidRPr="006920CF">
        <w:rPr>
          <w:rFonts w:ascii="Times New Roman" w:hAnsi="Times New Roman" w:cs="Times New Roman"/>
          <w:sz w:val="28"/>
          <w:szCs w:val="28"/>
          <w:lang w:val="en"/>
        </w:rPr>
        <w:t xml:space="preserve">điều của Nghị định số 78/2025/NĐ-CP, </w:t>
      </w:r>
      <w:r>
        <w:rPr>
          <w:rFonts w:ascii="Times New Roman" w:hAnsi="Times New Roman" w:cs="Times New Roman"/>
          <w:sz w:val="28"/>
          <w:szCs w:val="28"/>
          <w:lang w:val="en"/>
        </w:rPr>
        <w:t>Tổ xây dựng Nghị quyết theo Quyết định số 17/QĐ-SGDĐT</w:t>
      </w:r>
      <w:r w:rsidRPr="006920CF">
        <w:rPr>
          <w:rFonts w:ascii="Times New Roman" w:hAnsi="Times New Roman" w:cs="Times New Roman"/>
          <w:sz w:val="28"/>
          <w:szCs w:val="28"/>
          <w:lang w:val="en"/>
        </w:rPr>
        <w:t xml:space="preserve"> đã tổ chức lấy ý kiến</w:t>
      </w:r>
      <w:r>
        <w:rPr>
          <w:rFonts w:ascii="Times New Roman" w:hAnsi="Times New Roman" w:cs="Times New Roman"/>
          <w:sz w:val="28"/>
          <w:szCs w:val="28"/>
          <w:lang w:val="en"/>
        </w:rPr>
        <w:t xml:space="preserve"> góp ý</w:t>
      </w:r>
      <w:r w:rsidRPr="006920CF">
        <w:rPr>
          <w:rFonts w:ascii="Times New Roman" w:hAnsi="Times New Roman" w:cs="Times New Roman"/>
          <w:sz w:val="28"/>
          <w:szCs w:val="28"/>
          <w:lang w:val="en"/>
        </w:rPr>
        <w:t xml:space="preserve"> dự thảo</w:t>
      </w:r>
      <w:r>
        <w:rPr>
          <w:rFonts w:ascii="Times New Roman" w:hAnsi="Times New Roman" w:cs="Times New Roman"/>
          <w:sz w:val="28"/>
          <w:szCs w:val="28"/>
          <w:lang w:val="en"/>
        </w:rPr>
        <w:t xml:space="preserve"> </w:t>
      </w:r>
      <w:r w:rsidRPr="006920CF">
        <w:rPr>
          <w:rFonts w:ascii="Times New Roman" w:hAnsi="Times New Roman" w:cs="Times New Roman"/>
          <w:sz w:val="28"/>
          <w:szCs w:val="28"/>
          <w:lang w:val="en"/>
        </w:rPr>
        <w:t>Nghị quyết quy định mức hỗ trợ tiền ăn cho học sinh Khuyết tật đang theo học tại các Trung tâm Hỗ trợ phát triển giáo dục hòa nhập công lập và Trường Tình thương trên địa bàn tỉnh Lâm Đồng</w:t>
      </w:r>
      <w:r>
        <w:rPr>
          <w:rFonts w:ascii="Times New Roman" w:hAnsi="Times New Roman" w:cs="Times New Roman"/>
          <w:sz w:val="28"/>
          <w:szCs w:val="28"/>
          <w:lang w:val="en"/>
        </w:rPr>
        <w:t xml:space="preserve"> của lãnh đạo Sở, các phòng chuyên môn và nghiệp vụ Sở Giáo dục và Đào tạo. </w:t>
      </w:r>
    </w:p>
    <w:p w14:paraId="3C5115AF" w14:textId="2A82C742" w:rsidR="00C63F01" w:rsidRPr="00382686" w:rsidRDefault="00C63F01" w:rsidP="006920CF">
      <w:pPr>
        <w:autoSpaceDE w:val="0"/>
        <w:autoSpaceDN w:val="0"/>
        <w:adjustRightInd w:val="0"/>
        <w:spacing w:before="120"/>
        <w:ind w:firstLine="720"/>
        <w:rPr>
          <w:rFonts w:ascii="Times New Roman" w:hAnsi="Times New Roman" w:cs="Times New Roman"/>
          <w:b/>
          <w:bCs/>
          <w:sz w:val="28"/>
          <w:szCs w:val="28"/>
          <w:lang w:val="en-US"/>
        </w:rPr>
      </w:pPr>
      <w:r w:rsidRPr="00382686">
        <w:rPr>
          <w:rFonts w:ascii="Times New Roman" w:hAnsi="Times New Roman" w:cs="Times New Roman"/>
          <w:b/>
          <w:bCs/>
          <w:sz w:val="28"/>
          <w:szCs w:val="28"/>
          <w:lang w:val="en"/>
        </w:rPr>
        <w:t>1. T</w:t>
      </w:r>
      <w:r w:rsidRPr="00382686">
        <w:rPr>
          <w:rFonts w:ascii="Times New Roman" w:hAnsi="Times New Roman" w:cs="Times New Roman"/>
          <w:b/>
          <w:bCs/>
          <w:sz w:val="28"/>
          <w:szCs w:val="28"/>
        </w:rPr>
        <w:t xml:space="preserve">ổng số </w:t>
      </w:r>
      <w:r w:rsidR="006920CF" w:rsidRPr="00382686">
        <w:rPr>
          <w:rFonts w:ascii="Times New Roman" w:hAnsi="Times New Roman" w:cs="Times New Roman"/>
          <w:b/>
          <w:bCs/>
          <w:sz w:val="28"/>
          <w:szCs w:val="28"/>
          <w:lang w:val="en-US"/>
        </w:rPr>
        <w:t xml:space="preserve">đơn vị đã </w:t>
      </w:r>
      <w:r w:rsidR="00382686" w:rsidRPr="00382686">
        <w:rPr>
          <w:rFonts w:ascii="Times New Roman" w:hAnsi="Times New Roman" w:cs="Times New Roman"/>
          <w:b/>
          <w:bCs/>
          <w:sz w:val="28"/>
          <w:szCs w:val="28"/>
          <w:lang w:val="en-US"/>
        </w:rPr>
        <w:t xml:space="preserve">gửi xin ý kiến và ý kiến nhận được: </w:t>
      </w:r>
    </w:p>
    <w:p w14:paraId="352518FE" w14:textId="118C8C6D" w:rsidR="00382686" w:rsidRDefault="00382686" w:rsidP="006920CF">
      <w:pPr>
        <w:autoSpaceDE w:val="0"/>
        <w:autoSpaceDN w:val="0"/>
        <w:adjustRightInd w:val="0"/>
        <w:spacing w:before="120"/>
        <w:ind w:firstLine="720"/>
        <w:rPr>
          <w:rFonts w:ascii="Times New Roman" w:hAnsi="Times New Roman" w:cs="Times New Roman"/>
          <w:sz w:val="28"/>
          <w:szCs w:val="28"/>
          <w:lang w:val="en-US"/>
        </w:rPr>
      </w:pPr>
      <w:r>
        <w:rPr>
          <w:rFonts w:ascii="Times New Roman" w:hAnsi="Times New Roman" w:cs="Times New Roman"/>
          <w:sz w:val="28"/>
          <w:szCs w:val="28"/>
          <w:lang w:val="en-US"/>
        </w:rPr>
        <w:t xml:space="preserve">- Số đơn vị đã gửi xin ý kiến: </w:t>
      </w:r>
      <w:r w:rsidR="00C65462">
        <w:rPr>
          <w:rFonts w:ascii="Times New Roman" w:hAnsi="Times New Roman" w:cs="Times New Roman"/>
          <w:sz w:val="28"/>
          <w:szCs w:val="28"/>
          <w:lang w:val="en-US"/>
        </w:rPr>
        <w:t>09 phòng chuyên môn, nghiệp vụ Sở Giáo dục và Đào tạo</w:t>
      </w:r>
      <w:r>
        <w:rPr>
          <w:rFonts w:ascii="Times New Roman" w:hAnsi="Times New Roman" w:cs="Times New Roman"/>
          <w:sz w:val="28"/>
          <w:szCs w:val="28"/>
          <w:lang w:val="en-US"/>
        </w:rPr>
        <w:t>.</w:t>
      </w:r>
    </w:p>
    <w:p w14:paraId="32BB940D" w14:textId="02C0D250" w:rsidR="00382686" w:rsidRPr="00382686" w:rsidRDefault="00382686" w:rsidP="006920CF">
      <w:pPr>
        <w:autoSpaceDE w:val="0"/>
        <w:autoSpaceDN w:val="0"/>
        <w:adjustRightInd w:val="0"/>
        <w:spacing w:before="120"/>
        <w:ind w:firstLine="720"/>
        <w:rPr>
          <w:rFonts w:ascii="Times New Roman" w:hAnsi="Times New Roman" w:cs="Times New Roman"/>
          <w:sz w:val="28"/>
          <w:szCs w:val="28"/>
          <w:lang w:val="en-US"/>
        </w:rPr>
      </w:pPr>
      <w:r>
        <w:rPr>
          <w:rFonts w:ascii="Times New Roman" w:hAnsi="Times New Roman" w:cs="Times New Roman"/>
          <w:sz w:val="28"/>
          <w:szCs w:val="28"/>
          <w:lang w:val="en-US"/>
        </w:rPr>
        <w:t xml:space="preserve">- Số ý kiến nhận được: </w:t>
      </w:r>
      <w:r w:rsidR="00C65462">
        <w:rPr>
          <w:rFonts w:ascii="Times New Roman" w:hAnsi="Times New Roman" w:cs="Times New Roman"/>
          <w:sz w:val="28"/>
          <w:szCs w:val="28"/>
          <w:lang w:val="en-US"/>
        </w:rPr>
        <w:t xml:space="preserve">04 </w:t>
      </w:r>
      <w:r>
        <w:rPr>
          <w:rFonts w:ascii="Times New Roman" w:hAnsi="Times New Roman" w:cs="Times New Roman"/>
          <w:sz w:val="28"/>
          <w:szCs w:val="28"/>
          <w:lang w:val="en-US"/>
        </w:rPr>
        <w:t>ý kiến</w:t>
      </w:r>
      <w:r w:rsidR="00C65462">
        <w:rPr>
          <w:rFonts w:ascii="Times New Roman" w:hAnsi="Times New Roman" w:cs="Times New Roman"/>
          <w:sz w:val="28"/>
          <w:szCs w:val="28"/>
          <w:lang w:val="en-US"/>
        </w:rPr>
        <w:t xml:space="preserve"> (Phòng Giáo dục Mầm non, Phòng Chính trị tư tưởng và Công tác học sinh </w:t>
      </w:r>
      <w:proofErr w:type="spellStart"/>
      <w:r w:rsidR="00C65462">
        <w:rPr>
          <w:rFonts w:ascii="Times New Roman" w:hAnsi="Times New Roman" w:cs="Times New Roman"/>
          <w:sz w:val="28"/>
          <w:szCs w:val="28"/>
          <w:lang w:val="en-US"/>
        </w:rPr>
        <w:t>sinh</w:t>
      </w:r>
      <w:proofErr w:type="spellEnd"/>
      <w:r w:rsidR="00C65462">
        <w:rPr>
          <w:rFonts w:ascii="Times New Roman" w:hAnsi="Times New Roman" w:cs="Times New Roman"/>
          <w:sz w:val="28"/>
          <w:szCs w:val="28"/>
          <w:lang w:val="en-US"/>
        </w:rPr>
        <w:t xml:space="preserve"> viên; phòng Tổ chức cán bộ; phòng Quản lý chất lượng)</w:t>
      </w:r>
    </w:p>
    <w:p w14:paraId="0DB9BC36" w14:textId="77777777" w:rsidR="00C63F01" w:rsidRPr="00382686" w:rsidRDefault="00C63F01" w:rsidP="00A96036">
      <w:pPr>
        <w:autoSpaceDE w:val="0"/>
        <w:autoSpaceDN w:val="0"/>
        <w:adjustRightInd w:val="0"/>
        <w:spacing w:before="120" w:after="120"/>
        <w:ind w:firstLine="720"/>
        <w:rPr>
          <w:rFonts w:ascii="Times New Roman" w:hAnsi="Times New Roman" w:cs="Times New Roman"/>
          <w:b/>
          <w:bCs/>
          <w:sz w:val="28"/>
          <w:szCs w:val="28"/>
        </w:rPr>
      </w:pPr>
      <w:r w:rsidRPr="00382686">
        <w:rPr>
          <w:rFonts w:ascii="Times New Roman" w:hAnsi="Times New Roman" w:cs="Times New Roman"/>
          <w:b/>
          <w:bCs/>
          <w:sz w:val="28"/>
          <w:szCs w:val="28"/>
          <w:lang w:val="en"/>
        </w:rPr>
        <w:t>2. K</w:t>
      </w:r>
      <w:r w:rsidRPr="00382686">
        <w:rPr>
          <w:rFonts w:ascii="Times New Roman" w:hAnsi="Times New Roman" w:cs="Times New Roman"/>
          <w:b/>
          <w:bCs/>
          <w:sz w:val="28"/>
          <w:szCs w:val="28"/>
        </w:rPr>
        <w:t>ết quả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67"/>
        <w:gridCol w:w="1721"/>
        <w:gridCol w:w="5944"/>
        <w:gridCol w:w="1951"/>
        <w:gridCol w:w="2510"/>
      </w:tblGrid>
      <w:tr w:rsidR="00C63F01" w:rsidRPr="00C65462" w14:paraId="665D0168" w14:textId="77777777" w:rsidTr="00C65462">
        <w:trPr>
          <w:tblHeader/>
        </w:trPr>
        <w:tc>
          <w:tcPr>
            <w:tcW w:w="667" w:type="pct"/>
            <w:shd w:val="clear" w:color="auto" w:fill="FFFFFF"/>
            <w:tcMar>
              <w:left w:w="28" w:type="dxa"/>
              <w:right w:w="28" w:type="dxa"/>
            </w:tcMar>
            <w:vAlign w:val="center"/>
          </w:tcPr>
          <w:p w14:paraId="29760ABB" w14:textId="77777777" w:rsidR="00C63F01" w:rsidRPr="00C65462" w:rsidRDefault="00C63F01" w:rsidP="009A2585">
            <w:pPr>
              <w:autoSpaceDE w:val="0"/>
              <w:autoSpaceDN w:val="0"/>
              <w:adjustRightInd w:val="0"/>
              <w:spacing w:before="120"/>
              <w:jc w:val="center"/>
              <w:rPr>
                <w:rFonts w:ascii="Times New Roman" w:hAnsi="Times New Roman" w:cs="Times New Roman"/>
                <w:lang w:val="en"/>
              </w:rPr>
            </w:pPr>
            <w:r w:rsidRPr="00C65462">
              <w:rPr>
                <w:rFonts w:ascii="Times New Roman" w:hAnsi="Times New Roman" w:cs="Times New Roman"/>
                <w:b/>
                <w:bCs/>
                <w:lang w:val="en"/>
              </w:rPr>
              <w:t>CHÍNH SÁCH HO</w:t>
            </w:r>
            <w:r w:rsidRPr="00C65462">
              <w:rPr>
                <w:rFonts w:ascii="Times New Roman" w:hAnsi="Times New Roman" w:cs="Times New Roman"/>
                <w:b/>
                <w:bCs/>
              </w:rPr>
              <w:t>ẶC NH</w:t>
            </w:r>
            <w:r w:rsidRPr="00C65462">
              <w:rPr>
                <w:rFonts w:ascii="Times New Roman" w:hAnsi="Times New Roman" w:cs="Times New Roman"/>
                <w:b/>
                <w:bCs/>
                <w:lang w:val="en-US"/>
              </w:rPr>
              <w:t>ÓM V</w:t>
            </w:r>
            <w:r w:rsidRPr="00C65462">
              <w:rPr>
                <w:rFonts w:ascii="Times New Roman" w:hAnsi="Times New Roman" w:cs="Times New Roman"/>
                <w:b/>
                <w:bCs/>
              </w:rPr>
              <w:t>ẤN ĐỀ, ĐIỀU, KHOẢN</w:t>
            </w:r>
          </w:p>
        </w:tc>
        <w:tc>
          <w:tcPr>
            <w:tcW w:w="615" w:type="pct"/>
            <w:shd w:val="clear" w:color="auto" w:fill="FFFFFF"/>
            <w:tcMar>
              <w:left w:w="28" w:type="dxa"/>
              <w:right w:w="28" w:type="dxa"/>
            </w:tcMar>
            <w:vAlign w:val="center"/>
          </w:tcPr>
          <w:p w14:paraId="30867ABB" w14:textId="77777777" w:rsidR="00C63F01" w:rsidRPr="00C65462" w:rsidRDefault="00C63F01" w:rsidP="009A2585">
            <w:pPr>
              <w:autoSpaceDE w:val="0"/>
              <w:autoSpaceDN w:val="0"/>
              <w:adjustRightInd w:val="0"/>
              <w:spacing w:before="120"/>
              <w:jc w:val="center"/>
              <w:rPr>
                <w:rFonts w:ascii="Times New Roman" w:hAnsi="Times New Roman" w:cs="Times New Roman"/>
                <w:lang w:val="en"/>
              </w:rPr>
            </w:pPr>
            <w:r w:rsidRPr="00C65462">
              <w:rPr>
                <w:rFonts w:ascii="Times New Roman" w:hAnsi="Times New Roman" w:cs="Times New Roman"/>
                <w:b/>
                <w:bCs/>
                <w:lang w:val="en"/>
              </w:rPr>
              <w:t>CH</w:t>
            </w:r>
            <w:r w:rsidRPr="00C65462">
              <w:rPr>
                <w:rFonts w:ascii="Times New Roman" w:hAnsi="Times New Roman" w:cs="Times New Roman"/>
                <w:b/>
                <w:bCs/>
              </w:rPr>
              <w:t>Ủ THỂ G</w:t>
            </w:r>
            <w:r w:rsidRPr="00C65462">
              <w:rPr>
                <w:rFonts w:ascii="Times New Roman" w:hAnsi="Times New Roman" w:cs="Times New Roman"/>
                <w:b/>
                <w:bCs/>
                <w:lang w:val="en-US"/>
              </w:rPr>
              <w:t>ÓP Ý/THAM V</w:t>
            </w:r>
            <w:r w:rsidRPr="00C65462">
              <w:rPr>
                <w:rFonts w:ascii="Times New Roman" w:hAnsi="Times New Roman" w:cs="Times New Roman"/>
                <w:b/>
                <w:bCs/>
              </w:rPr>
              <w:t>ẤN/ PHẢN BIỆN</w:t>
            </w:r>
          </w:p>
        </w:tc>
        <w:tc>
          <w:tcPr>
            <w:tcW w:w="2821" w:type="pct"/>
            <w:gridSpan w:val="2"/>
            <w:shd w:val="clear" w:color="auto" w:fill="FFFFFF"/>
            <w:tcMar>
              <w:left w:w="28" w:type="dxa"/>
              <w:right w:w="28" w:type="dxa"/>
            </w:tcMar>
            <w:vAlign w:val="center"/>
          </w:tcPr>
          <w:p w14:paraId="321F26C2" w14:textId="77777777" w:rsidR="00C63F01" w:rsidRPr="00C65462" w:rsidRDefault="00C63F01" w:rsidP="009A2585">
            <w:pPr>
              <w:autoSpaceDE w:val="0"/>
              <w:autoSpaceDN w:val="0"/>
              <w:adjustRightInd w:val="0"/>
              <w:spacing w:before="120"/>
              <w:jc w:val="center"/>
              <w:rPr>
                <w:rFonts w:ascii="Times New Roman" w:hAnsi="Times New Roman" w:cs="Times New Roman"/>
                <w:lang w:val="en"/>
              </w:rPr>
            </w:pPr>
            <w:r w:rsidRPr="00C65462">
              <w:rPr>
                <w:rFonts w:ascii="Times New Roman" w:hAnsi="Times New Roman" w:cs="Times New Roman"/>
                <w:b/>
                <w:bCs/>
                <w:lang w:val="en"/>
              </w:rPr>
              <w:t>N</w:t>
            </w:r>
            <w:r w:rsidRPr="00C65462">
              <w:rPr>
                <w:rFonts w:ascii="Times New Roman" w:hAnsi="Times New Roman" w:cs="Times New Roman"/>
                <w:b/>
                <w:bCs/>
              </w:rPr>
              <w:t>ỘI DUNG G</w:t>
            </w:r>
            <w:r w:rsidRPr="00C65462">
              <w:rPr>
                <w:rFonts w:ascii="Times New Roman" w:hAnsi="Times New Roman" w:cs="Times New Roman"/>
                <w:b/>
                <w:bCs/>
                <w:lang w:val="en-US"/>
              </w:rPr>
              <w:t>ÓP Ý/ THAM V</w:t>
            </w:r>
            <w:r w:rsidRPr="00C65462">
              <w:rPr>
                <w:rFonts w:ascii="Times New Roman" w:hAnsi="Times New Roman" w:cs="Times New Roman"/>
                <w:b/>
                <w:bCs/>
              </w:rPr>
              <w:t>ẤN/ PHẢN BIỆN</w:t>
            </w:r>
          </w:p>
        </w:tc>
        <w:tc>
          <w:tcPr>
            <w:tcW w:w="897" w:type="pct"/>
            <w:shd w:val="clear" w:color="auto" w:fill="FFFFFF"/>
            <w:tcMar>
              <w:left w:w="28" w:type="dxa"/>
              <w:right w:w="28" w:type="dxa"/>
            </w:tcMar>
            <w:vAlign w:val="center"/>
          </w:tcPr>
          <w:p w14:paraId="701EBD9C" w14:textId="77777777" w:rsidR="00C63F01" w:rsidRPr="00C65462" w:rsidRDefault="00C63F01" w:rsidP="009A2585">
            <w:pPr>
              <w:autoSpaceDE w:val="0"/>
              <w:autoSpaceDN w:val="0"/>
              <w:adjustRightInd w:val="0"/>
              <w:spacing w:before="120"/>
              <w:jc w:val="center"/>
              <w:rPr>
                <w:rFonts w:ascii="Times New Roman" w:hAnsi="Times New Roman" w:cs="Times New Roman"/>
                <w:lang w:val="en"/>
              </w:rPr>
            </w:pPr>
            <w:r w:rsidRPr="00C65462">
              <w:rPr>
                <w:rFonts w:ascii="Times New Roman" w:hAnsi="Times New Roman" w:cs="Times New Roman"/>
                <w:b/>
                <w:bCs/>
                <w:lang w:val="en"/>
              </w:rPr>
              <w:t>N</w:t>
            </w:r>
            <w:r w:rsidRPr="00C65462">
              <w:rPr>
                <w:rFonts w:ascii="Times New Roman" w:hAnsi="Times New Roman" w:cs="Times New Roman"/>
                <w:b/>
                <w:bCs/>
              </w:rPr>
              <w:t>ỘI DUNG TIẾP THU, GIẢI TR</w:t>
            </w:r>
            <w:r w:rsidRPr="00C65462">
              <w:rPr>
                <w:rFonts w:ascii="Times New Roman" w:hAnsi="Times New Roman" w:cs="Times New Roman"/>
                <w:b/>
                <w:bCs/>
                <w:lang w:val="en-US"/>
              </w:rPr>
              <w:t>ÌNH</w:t>
            </w:r>
          </w:p>
        </w:tc>
      </w:tr>
      <w:tr w:rsidR="00E4166D" w:rsidRPr="00C65462" w14:paraId="4520593C" w14:textId="77777777" w:rsidTr="003A00CA">
        <w:tc>
          <w:tcPr>
            <w:tcW w:w="5000" w:type="pct"/>
            <w:gridSpan w:val="5"/>
            <w:shd w:val="clear" w:color="auto" w:fill="FFFFFF"/>
            <w:tcMar>
              <w:left w:w="28" w:type="dxa"/>
              <w:right w:w="28" w:type="dxa"/>
            </w:tcMar>
            <w:vAlign w:val="center"/>
          </w:tcPr>
          <w:p w14:paraId="7363577D" w14:textId="4458402E" w:rsidR="00E4166D" w:rsidRPr="00C65462" w:rsidRDefault="00E4166D" w:rsidP="00E4166D">
            <w:pPr>
              <w:autoSpaceDE w:val="0"/>
              <w:autoSpaceDN w:val="0"/>
              <w:adjustRightInd w:val="0"/>
              <w:jc w:val="center"/>
              <w:rPr>
                <w:rFonts w:ascii="Times New Roman" w:hAnsi="Times New Roman" w:cs="Times New Roman"/>
                <w:b/>
                <w:bCs/>
                <w:sz w:val="26"/>
                <w:szCs w:val="26"/>
                <w:lang w:val="en"/>
              </w:rPr>
            </w:pPr>
            <w:r w:rsidRPr="00C65462">
              <w:rPr>
                <w:rFonts w:ascii="Times New Roman" w:hAnsi="Times New Roman" w:cs="Times New Roman"/>
                <w:b/>
                <w:bCs/>
                <w:sz w:val="26"/>
                <w:szCs w:val="26"/>
                <w:lang w:val="en"/>
              </w:rPr>
              <w:t>ĐỐI VỚI DỰ THẢO NGHỊ QUYẾT</w:t>
            </w:r>
          </w:p>
        </w:tc>
      </w:tr>
      <w:tr w:rsidR="00C65462" w:rsidRPr="00C65462" w14:paraId="2B436141" w14:textId="77777777" w:rsidTr="00C65462">
        <w:tc>
          <w:tcPr>
            <w:tcW w:w="667" w:type="pct"/>
            <w:shd w:val="clear" w:color="auto" w:fill="FFFFFF"/>
            <w:tcMar>
              <w:left w:w="28" w:type="dxa"/>
              <w:right w:w="28" w:type="dxa"/>
            </w:tcMar>
            <w:vAlign w:val="center"/>
          </w:tcPr>
          <w:p w14:paraId="546DEBF6" w14:textId="53B84DBA" w:rsidR="00C65462" w:rsidRPr="00C65462" w:rsidRDefault="00C65462" w:rsidP="00C65462">
            <w:pPr>
              <w:autoSpaceDE w:val="0"/>
              <w:autoSpaceDN w:val="0"/>
              <w:adjustRightInd w:val="0"/>
              <w:rPr>
                <w:rFonts w:ascii="Times New Roman" w:hAnsi="Times New Roman" w:cs="Times New Roman"/>
                <w:i/>
                <w:iCs/>
                <w:sz w:val="26"/>
                <w:szCs w:val="26"/>
                <w:lang w:val="en"/>
              </w:rPr>
            </w:pPr>
            <w:r w:rsidRPr="00C65462">
              <w:rPr>
                <w:rFonts w:ascii="Times New Roman" w:hAnsi="Times New Roman" w:cs="Times New Roman"/>
                <w:i/>
                <w:iCs/>
                <w:sz w:val="26"/>
                <w:szCs w:val="26"/>
                <w:lang w:val="en"/>
              </w:rPr>
              <w:lastRenderedPageBreak/>
              <w:t>Điều 1, khoản 1</w:t>
            </w:r>
          </w:p>
        </w:tc>
        <w:tc>
          <w:tcPr>
            <w:tcW w:w="615" w:type="pct"/>
            <w:shd w:val="clear" w:color="auto" w:fill="FFFFFF"/>
            <w:tcMar>
              <w:left w:w="28" w:type="dxa"/>
              <w:right w:w="28" w:type="dxa"/>
            </w:tcMar>
            <w:vAlign w:val="center"/>
          </w:tcPr>
          <w:p w14:paraId="18022186" w14:textId="6F417002" w:rsidR="00C65462" w:rsidRPr="00C65462" w:rsidRDefault="00C65462" w:rsidP="00C65462">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Phòng Giáo dục mầm non</w:t>
            </w:r>
          </w:p>
        </w:tc>
        <w:tc>
          <w:tcPr>
            <w:tcW w:w="2821" w:type="pct"/>
            <w:gridSpan w:val="2"/>
            <w:shd w:val="clear" w:color="auto" w:fill="FFFFFF"/>
            <w:tcMar>
              <w:left w:w="28" w:type="dxa"/>
              <w:right w:w="28" w:type="dxa"/>
            </w:tcMar>
            <w:vAlign w:val="center"/>
          </w:tcPr>
          <w:p w14:paraId="24CCCD66" w14:textId="1DB9FF93" w:rsidR="00C65462" w:rsidRPr="00C65462" w:rsidRDefault="00C65462"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Thêm chữ “cho” và viết lại thành “Nghị quyết này quy định mức hỗ trợ tiền ăn cho học sinh là người khuyết tật đang học tập tại các Trung tâm Hỗ trợ phát triển giáo dục hòa nhập công lập và Trường Tình thương trên địa bàn tỉnh Lâm Đồng”.</w:t>
            </w:r>
          </w:p>
        </w:tc>
        <w:tc>
          <w:tcPr>
            <w:tcW w:w="897" w:type="pct"/>
            <w:shd w:val="clear" w:color="auto" w:fill="FFFFFF"/>
            <w:tcMar>
              <w:left w:w="28" w:type="dxa"/>
              <w:right w:w="28" w:type="dxa"/>
            </w:tcMar>
          </w:tcPr>
          <w:p w14:paraId="5FF092FA" w14:textId="118AB552" w:rsidR="00C65462" w:rsidRPr="00C65462" w:rsidRDefault="00C65462" w:rsidP="00C65462">
            <w:pPr>
              <w:autoSpaceDE w:val="0"/>
              <w:autoSpaceDN w:val="0"/>
              <w:adjustRightInd w:val="0"/>
              <w:jc w:val="center"/>
              <w:rPr>
                <w:rFonts w:ascii="Times New Roman" w:hAnsi="Times New Roman" w:cs="Times New Roman"/>
                <w:sz w:val="26"/>
                <w:szCs w:val="26"/>
                <w:lang w:val="en"/>
              </w:rPr>
            </w:pPr>
            <w:r w:rsidRPr="00E23E33">
              <w:rPr>
                <w:rFonts w:ascii="Times New Roman" w:hAnsi="Times New Roman" w:cs="Times New Roman"/>
                <w:sz w:val="26"/>
                <w:szCs w:val="26"/>
                <w:lang w:val="en"/>
              </w:rPr>
              <w:t>Tổ soạn thảo tiếp thu và điều chỉnh cho phù hợp</w:t>
            </w:r>
          </w:p>
        </w:tc>
      </w:tr>
      <w:tr w:rsidR="00C65462" w:rsidRPr="00C65462" w14:paraId="231F9F90" w14:textId="77777777" w:rsidTr="00C65462">
        <w:tc>
          <w:tcPr>
            <w:tcW w:w="667" w:type="pct"/>
            <w:vMerge w:val="restart"/>
            <w:shd w:val="clear" w:color="auto" w:fill="FFFFFF"/>
            <w:tcMar>
              <w:left w:w="28" w:type="dxa"/>
              <w:right w:w="28" w:type="dxa"/>
            </w:tcMar>
            <w:vAlign w:val="center"/>
          </w:tcPr>
          <w:p w14:paraId="190BD6D0" w14:textId="6F615D24" w:rsidR="00C65462" w:rsidRPr="00C65462" w:rsidRDefault="00C65462" w:rsidP="00C65462">
            <w:pPr>
              <w:autoSpaceDE w:val="0"/>
              <w:autoSpaceDN w:val="0"/>
              <w:adjustRightInd w:val="0"/>
              <w:rPr>
                <w:rFonts w:ascii="Times New Roman" w:hAnsi="Times New Roman" w:cs="Times New Roman"/>
                <w:i/>
                <w:iCs/>
                <w:sz w:val="26"/>
                <w:szCs w:val="26"/>
                <w:lang w:val="en"/>
              </w:rPr>
            </w:pPr>
            <w:r w:rsidRPr="00C65462">
              <w:rPr>
                <w:rFonts w:ascii="Times New Roman" w:hAnsi="Times New Roman" w:cs="Times New Roman"/>
                <w:i/>
                <w:iCs/>
                <w:sz w:val="26"/>
                <w:szCs w:val="26"/>
                <w:lang w:val="en"/>
              </w:rPr>
              <w:t>Điều 1, khoản 2</w:t>
            </w:r>
          </w:p>
        </w:tc>
        <w:tc>
          <w:tcPr>
            <w:tcW w:w="615" w:type="pct"/>
            <w:shd w:val="clear" w:color="auto" w:fill="FFFFFF"/>
            <w:tcMar>
              <w:left w:w="28" w:type="dxa"/>
              <w:right w:w="28" w:type="dxa"/>
            </w:tcMar>
            <w:vAlign w:val="center"/>
          </w:tcPr>
          <w:p w14:paraId="763CAFD8" w14:textId="3697ECBE" w:rsidR="00C65462" w:rsidRPr="00C65462" w:rsidRDefault="00C65462" w:rsidP="00C65462">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 xml:space="preserve">Phòng Chính trị tư tưởng và Công tác học sinh </w:t>
            </w:r>
            <w:proofErr w:type="spellStart"/>
            <w:r w:rsidRPr="00C65462">
              <w:rPr>
                <w:rFonts w:ascii="Times New Roman" w:hAnsi="Times New Roman" w:cs="Times New Roman"/>
                <w:sz w:val="26"/>
                <w:szCs w:val="26"/>
                <w:lang w:val="en"/>
              </w:rPr>
              <w:t>sinh</w:t>
            </w:r>
            <w:proofErr w:type="spellEnd"/>
            <w:r w:rsidRPr="00C65462">
              <w:rPr>
                <w:rFonts w:ascii="Times New Roman" w:hAnsi="Times New Roman" w:cs="Times New Roman"/>
                <w:sz w:val="26"/>
                <w:szCs w:val="26"/>
                <w:lang w:val="en"/>
              </w:rPr>
              <w:t xml:space="preserve"> viên</w:t>
            </w:r>
          </w:p>
        </w:tc>
        <w:tc>
          <w:tcPr>
            <w:tcW w:w="2821" w:type="pct"/>
            <w:gridSpan w:val="2"/>
            <w:shd w:val="clear" w:color="auto" w:fill="FFFFFF"/>
            <w:tcMar>
              <w:left w:w="28" w:type="dxa"/>
              <w:right w:w="28" w:type="dxa"/>
            </w:tcMar>
            <w:vAlign w:val="center"/>
          </w:tcPr>
          <w:p w14:paraId="1132D9D9" w14:textId="2D6147B6" w:rsidR="00C65462" w:rsidRPr="00C65462" w:rsidRDefault="00C65462"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Đối tượng áp dụng: đề nghị thay thế cụm từ “Trung tâm Hỗ trợ phát triển giáo dục hoà nhập công lập và Trường Tình thương trên địa bàn tỉnh Lâm Đồng” thành “cơ sở quy định tại khoản 1 Điều này”.</w:t>
            </w:r>
          </w:p>
        </w:tc>
        <w:tc>
          <w:tcPr>
            <w:tcW w:w="897" w:type="pct"/>
            <w:shd w:val="clear" w:color="auto" w:fill="FFFFFF"/>
            <w:tcMar>
              <w:left w:w="28" w:type="dxa"/>
              <w:right w:w="28" w:type="dxa"/>
            </w:tcMar>
          </w:tcPr>
          <w:p w14:paraId="66DC0E5B" w14:textId="115AD605" w:rsidR="00C65462" w:rsidRPr="00C65462" w:rsidRDefault="00C65462" w:rsidP="00C65462">
            <w:pPr>
              <w:autoSpaceDE w:val="0"/>
              <w:autoSpaceDN w:val="0"/>
              <w:adjustRightInd w:val="0"/>
              <w:jc w:val="center"/>
              <w:rPr>
                <w:rFonts w:ascii="Times New Roman" w:hAnsi="Times New Roman" w:cs="Times New Roman"/>
                <w:sz w:val="26"/>
                <w:szCs w:val="26"/>
                <w:lang w:val="en"/>
              </w:rPr>
            </w:pPr>
            <w:r w:rsidRPr="00E23E33">
              <w:rPr>
                <w:rFonts w:ascii="Times New Roman" w:hAnsi="Times New Roman" w:cs="Times New Roman"/>
                <w:sz w:val="26"/>
                <w:szCs w:val="26"/>
                <w:lang w:val="en"/>
              </w:rPr>
              <w:t>Tổ soạn thảo tiếp thu và điều chỉnh cho phù hợp</w:t>
            </w:r>
          </w:p>
        </w:tc>
      </w:tr>
      <w:tr w:rsidR="00FA1A5F" w:rsidRPr="00C65462" w14:paraId="0D0FB827" w14:textId="77777777" w:rsidTr="00C65462">
        <w:tc>
          <w:tcPr>
            <w:tcW w:w="667" w:type="pct"/>
            <w:vMerge/>
            <w:shd w:val="clear" w:color="auto" w:fill="FFFFFF"/>
            <w:tcMar>
              <w:left w:w="28" w:type="dxa"/>
              <w:right w:w="28" w:type="dxa"/>
            </w:tcMar>
            <w:vAlign w:val="center"/>
          </w:tcPr>
          <w:p w14:paraId="6641C5ED" w14:textId="77777777" w:rsidR="00FA1A5F" w:rsidRPr="00C65462" w:rsidRDefault="00FA1A5F" w:rsidP="003D1B0D">
            <w:pPr>
              <w:autoSpaceDE w:val="0"/>
              <w:autoSpaceDN w:val="0"/>
              <w:adjustRightInd w:val="0"/>
              <w:rPr>
                <w:rFonts w:ascii="Times New Roman" w:hAnsi="Times New Roman" w:cs="Times New Roman"/>
                <w:i/>
                <w:iCs/>
                <w:sz w:val="26"/>
                <w:szCs w:val="26"/>
                <w:lang w:val="en"/>
              </w:rPr>
            </w:pPr>
          </w:p>
        </w:tc>
        <w:tc>
          <w:tcPr>
            <w:tcW w:w="615" w:type="pct"/>
            <w:shd w:val="clear" w:color="auto" w:fill="FFFFFF"/>
            <w:tcMar>
              <w:left w:w="28" w:type="dxa"/>
              <w:right w:w="28" w:type="dxa"/>
            </w:tcMar>
            <w:vAlign w:val="center"/>
          </w:tcPr>
          <w:p w14:paraId="0452FB74" w14:textId="2F186F42" w:rsidR="00FA1A5F" w:rsidRPr="00C65462" w:rsidRDefault="00FA1A5F" w:rsidP="003D1B0D">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Phòng Giáo dục mầm non</w:t>
            </w:r>
          </w:p>
        </w:tc>
        <w:tc>
          <w:tcPr>
            <w:tcW w:w="2821" w:type="pct"/>
            <w:gridSpan w:val="2"/>
            <w:shd w:val="clear" w:color="auto" w:fill="FFFFFF"/>
            <w:tcMar>
              <w:left w:w="28" w:type="dxa"/>
              <w:right w:w="28" w:type="dxa"/>
            </w:tcMar>
            <w:vAlign w:val="center"/>
          </w:tcPr>
          <w:p w14:paraId="726837B7" w14:textId="57BBC577" w:rsidR="00FA1A5F" w:rsidRPr="00C65462" w:rsidRDefault="00FA1A5F"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Thêm chữ “em” và viết lại thành “Trẻ em mầm non, học sinh…”.</w:t>
            </w:r>
          </w:p>
          <w:p w14:paraId="7E854942" w14:textId="232E4A17" w:rsidR="00FA1A5F" w:rsidRPr="00C65462" w:rsidRDefault="00FA1A5F"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Bổ sung đối tượng “Các cơ quan, đơn vị, cá nhân có liên quan” để giống như Tờ trình.</w:t>
            </w:r>
          </w:p>
        </w:tc>
        <w:tc>
          <w:tcPr>
            <w:tcW w:w="897" w:type="pct"/>
            <w:shd w:val="clear" w:color="auto" w:fill="FFFFFF"/>
            <w:tcMar>
              <w:left w:w="28" w:type="dxa"/>
              <w:right w:w="28" w:type="dxa"/>
            </w:tcMar>
            <w:vAlign w:val="center"/>
          </w:tcPr>
          <w:p w14:paraId="5A586B0D" w14:textId="2AB8107B" w:rsidR="00FA1A5F" w:rsidRPr="00C65462" w:rsidRDefault="00A96036" w:rsidP="003D1B0D">
            <w:pPr>
              <w:autoSpaceDE w:val="0"/>
              <w:autoSpaceDN w:val="0"/>
              <w:adjustRightInd w:val="0"/>
              <w:jc w:val="center"/>
              <w:rPr>
                <w:rFonts w:ascii="Times New Roman" w:hAnsi="Times New Roman" w:cs="Times New Roman"/>
                <w:sz w:val="26"/>
                <w:szCs w:val="26"/>
                <w:lang w:val="en"/>
              </w:rPr>
            </w:pPr>
            <w:r w:rsidRPr="00C65462">
              <w:rPr>
                <w:rFonts w:ascii="Times New Roman" w:hAnsi="Times New Roman" w:cs="Times New Roman"/>
                <w:sz w:val="26"/>
                <w:szCs w:val="26"/>
                <w:lang w:val="en"/>
              </w:rPr>
              <w:t>Tổ soạn thảo tiếp thu và điều chỉnh cho phù hợp</w:t>
            </w:r>
          </w:p>
        </w:tc>
      </w:tr>
      <w:tr w:rsidR="00BA52B8" w:rsidRPr="00C65462" w14:paraId="4C169B43" w14:textId="77777777" w:rsidTr="00C65462">
        <w:tc>
          <w:tcPr>
            <w:tcW w:w="667" w:type="pct"/>
            <w:shd w:val="clear" w:color="auto" w:fill="FFFFFF"/>
            <w:tcMar>
              <w:left w:w="28" w:type="dxa"/>
              <w:right w:w="28" w:type="dxa"/>
            </w:tcMar>
            <w:vAlign w:val="center"/>
          </w:tcPr>
          <w:p w14:paraId="46B50F77" w14:textId="5CFDA22F" w:rsidR="00BA52B8" w:rsidRPr="00C65462" w:rsidRDefault="00BA52B8" w:rsidP="00BA52B8">
            <w:pPr>
              <w:autoSpaceDE w:val="0"/>
              <w:autoSpaceDN w:val="0"/>
              <w:adjustRightInd w:val="0"/>
              <w:rPr>
                <w:rFonts w:ascii="Times New Roman" w:hAnsi="Times New Roman" w:cs="Times New Roman"/>
                <w:i/>
                <w:iCs/>
                <w:sz w:val="26"/>
                <w:szCs w:val="26"/>
                <w:lang w:val="en"/>
              </w:rPr>
            </w:pPr>
            <w:r w:rsidRPr="00C65462">
              <w:rPr>
                <w:rFonts w:ascii="Times New Roman" w:hAnsi="Times New Roman" w:cs="Times New Roman"/>
                <w:i/>
                <w:iCs/>
                <w:sz w:val="26"/>
                <w:szCs w:val="26"/>
                <w:lang w:val="en"/>
              </w:rPr>
              <w:t>Điều 3, khoản 2</w:t>
            </w:r>
          </w:p>
        </w:tc>
        <w:tc>
          <w:tcPr>
            <w:tcW w:w="615" w:type="pct"/>
            <w:shd w:val="clear" w:color="auto" w:fill="FFFFFF"/>
            <w:tcMar>
              <w:left w:w="28" w:type="dxa"/>
              <w:right w:w="28" w:type="dxa"/>
            </w:tcMar>
            <w:vAlign w:val="center"/>
          </w:tcPr>
          <w:p w14:paraId="2B1F2FDC" w14:textId="5085FD26" w:rsidR="00BA52B8" w:rsidRPr="00C65462" w:rsidRDefault="00BA52B8"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 xml:space="preserve">Phòng Chính trị tư tưởng và Công tác học sinh </w:t>
            </w:r>
            <w:proofErr w:type="spellStart"/>
            <w:r w:rsidRPr="00C65462">
              <w:rPr>
                <w:rFonts w:ascii="Times New Roman" w:hAnsi="Times New Roman" w:cs="Times New Roman"/>
                <w:sz w:val="26"/>
                <w:szCs w:val="26"/>
                <w:lang w:val="en"/>
              </w:rPr>
              <w:t>sinh</w:t>
            </w:r>
            <w:proofErr w:type="spellEnd"/>
            <w:r w:rsidRPr="00C65462">
              <w:rPr>
                <w:rFonts w:ascii="Times New Roman" w:hAnsi="Times New Roman" w:cs="Times New Roman"/>
                <w:sz w:val="26"/>
                <w:szCs w:val="26"/>
                <w:lang w:val="en"/>
              </w:rPr>
              <w:t xml:space="preserve"> viên</w:t>
            </w:r>
          </w:p>
        </w:tc>
        <w:tc>
          <w:tcPr>
            <w:tcW w:w="2821" w:type="pct"/>
            <w:gridSpan w:val="2"/>
            <w:shd w:val="clear" w:color="auto" w:fill="FFFFFF"/>
            <w:tcMar>
              <w:left w:w="28" w:type="dxa"/>
              <w:right w:w="28" w:type="dxa"/>
            </w:tcMar>
            <w:vAlign w:val="center"/>
          </w:tcPr>
          <w:p w14:paraId="667BC66A" w14:textId="45C53DA7" w:rsidR="00BA52B8" w:rsidRPr="00C65462" w:rsidRDefault="00BA52B8"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xml:space="preserve">Thời gian hỗ trợ: đề nghị bỏ cụm từ “các Trung tâm Hỗ trợ phát triển giáo dục hoà nhập công lập và Trường Tình thương trên địa bàn tỉnh Lâm Đồng” và thêm cụm từ “không quá”, thành: “Tính theo thời gian học tập thực tế </w:t>
            </w:r>
            <w:r w:rsidRPr="00C65462">
              <w:rPr>
                <w:rFonts w:ascii="Times New Roman" w:hAnsi="Times New Roman" w:cs="Times New Roman"/>
                <w:color w:val="EE0000"/>
                <w:sz w:val="26"/>
                <w:szCs w:val="26"/>
                <w:lang w:val="en"/>
              </w:rPr>
              <w:t>không quá tối đa</w:t>
            </w:r>
            <w:r w:rsidRPr="00C65462">
              <w:rPr>
                <w:rFonts w:ascii="Times New Roman" w:hAnsi="Times New Roman" w:cs="Times New Roman"/>
                <w:sz w:val="26"/>
                <w:szCs w:val="26"/>
                <w:lang w:val="en"/>
              </w:rPr>
              <w:t xml:space="preserve"> 09 tháng/năm học”.</w:t>
            </w:r>
          </w:p>
        </w:tc>
        <w:tc>
          <w:tcPr>
            <w:tcW w:w="897" w:type="pct"/>
            <w:shd w:val="clear" w:color="auto" w:fill="FFFFFF"/>
            <w:tcMar>
              <w:left w:w="28" w:type="dxa"/>
              <w:right w:w="28" w:type="dxa"/>
            </w:tcMar>
            <w:vAlign w:val="center"/>
          </w:tcPr>
          <w:p w14:paraId="3577B2E4" w14:textId="7D0108AD" w:rsidR="00BA52B8" w:rsidRPr="00C65462" w:rsidRDefault="00A96036" w:rsidP="00BA52B8">
            <w:pPr>
              <w:autoSpaceDE w:val="0"/>
              <w:autoSpaceDN w:val="0"/>
              <w:adjustRightInd w:val="0"/>
              <w:jc w:val="center"/>
              <w:rPr>
                <w:rFonts w:ascii="Times New Roman" w:hAnsi="Times New Roman" w:cs="Times New Roman"/>
                <w:sz w:val="26"/>
                <w:szCs w:val="26"/>
                <w:lang w:val="en"/>
              </w:rPr>
            </w:pPr>
            <w:r w:rsidRPr="00C65462">
              <w:rPr>
                <w:rFonts w:ascii="Times New Roman" w:hAnsi="Times New Roman" w:cs="Times New Roman"/>
                <w:sz w:val="26"/>
                <w:szCs w:val="26"/>
                <w:lang w:val="en"/>
              </w:rPr>
              <w:t>Tổ soạn thảo tiếp thu và điều chỉnh cho phù hợp</w:t>
            </w:r>
          </w:p>
        </w:tc>
      </w:tr>
      <w:tr w:rsidR="00BA52B8" w:rsidRPr="00C65462" w14:paraId="605881CB" w14:textId="77777777" w:rsidTr="00C65462">
        <w:tc>
          <w:tcPr>
            <w:tcW w:w="667" w:type="pct"/>
            <w:shd w:val="clear" w:color="auto" w:fill="FFFFFF"/>
            <w:tcMar>
              <w:left w:w="28" w:type="dxa"/>
              <w:right w:w="28" w:type="dxa"/>
            </w:tcMar>
            <w:vAlign w:val="center"/>
          </w:tcPr>
          <w:p w14:paraId="010CF057" w14:textId="72713B74" w:rsidR="00BA52B8" w:rsidRPr="00C65462" w:rsidRDefault="00BA52B8" w:rsidP="00BA52B8">
            <w:pPr>
              <w:autoSpaceDE w:val="0"/>
              <w:autoSpaceDN w:val="0"/>
              <w:adjustRightInd w:val="0"/>
              <w:rPr>
                <w:rFonts w:ascii="Times New Roman" w:hAnsi="Times New Roman" w:cs="Times New Roman"/>
                <w:i/>
                <w:iCs/>
                <w:sz w:val="26"/>
                <w:szCs w:val="26"/>
                <w:lang w:val="en"/>
              </w:rPr>
            </w:pPr>
            <w:r w:rsidRPr="00C65462">
              <w:rPr>
                <w:rFonts w:ascii="Times New Roman" w:hAnsi="Times New Roman" w:cs="Times New Roman"/>
                <w:i/>
                <w:iCs/>
                <w:sz w:val="26"/>
                <w:szCs w:val="26"/>
                <w:lang w:val="en"/>
              </w:rPr>
              <w:t>Điều 5. Tổ chức thực hiện</w:t>
            </w:r>
          </w:p>
        </w:tc>
        <w:tc>
          <w:tcPr>
            <w:tcW w:w="615" w:type="pct"/>
            <w:shd w:val="clear" w:color="auto" w:fill="FFFFFF"/>
            <w:tcMar>
              <w:left w:w="28" w:type="dxa"/>
              <w:right w:w="28" w:type="dxa"/>
            </w:tcMar>
            <w:vAlign w:val="center"/>
          </w:tcPr>
          <w:p w14:paraId="686CE177" w14:textId="2E35C233" w:rsidR="00BA52B8" w:rsidRPr="00C65462" w:rsidRDefault="00BA52B8"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 xml:space="preserve">Phòng Chính trị tư tưởng và Công tác học sinh </w:t>
            </w:r>
            <w:proofErr w:type="spellStart"/>
            <w:r w:rsidRPr="00C65462">
              <w:rPr>
                <w:rFonts w:ascii="Times New Roman" w:hAnsi="Times New Roman" w:cs="Times New Roman"/>
                <w:sz w:val="26"/>
                <w:szCs w:val="26"/>
                <w:lang w:val="en"/>
              </w:rPr>
              <w:t>sinh</w:t>
            </w:r>
            <w:proofErr w:type="spellEnd"/>
            <w:r w:rsidRPr="00C65462">
              <w:rPr>
                <w:rFonts w:ascii="Times New Roman" w:hAnsi="Times New Roman" w:cs="Times New Roman"/>
                <w:sz w:val="26"/>
                <w:szCs w:val="26"/>
                <w:lang w:val="en"/>
              </w:rPr>
              <w:t xml:space="preserve"> viên</w:t>
            </w:r>
          </w:p>
        </w:tc>
        <w:tc>
          <w:tcPr>
            <w:tcW w:w="2821" w:type="pct"/>
            <w:gridSpan w:val="2"/>
            <w:shd w:val="clear" w:color="auto" w:fill="FFFFFF"/>
            <w:tcMar>
              <w:left w:w="28" w:type="dxa"/>
              <w:right w:w="28" w:type="dxa"/>
            </w:tcMar>
            <w:vAlign w:val="center"/>
          </w:tcPr>
          <w:p w14:paraId="153886C1" w14:textId="77777777" w:rsidR="00BA52B8" w:rsidRPr="00C65462" w:rsidRDefault="00BA52B8"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Tại khoản 2: đề nghị bỏ cụm từ “Hội đồng nhân dân” thành: “2. Thường trực Hội đồng nhân dân tỉnh, các Ban của Hội đồng nhân dân tỉnh, các Tổ đại biểu và đại biểu Hội đồng nhân dân tỉnh giám sát việc thực hiện Nghị quyết theo quy định của pháp luật.”</w:t>
            </w:r>
          </w:p>
          <w:p w14:paraId="34965D40" w14:textId="77777777" w:rsidR="00BA52B8" w:rsidRPr="00C65462" w:rsidRDefault="00BA52B8"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Tại khoản 3. Đề nghị bỏ cụm từ “Mức hỗ trợ tiền ăn cho học sinh Khuyết tật đang theo học tại các Trung tâm Hỗ trợ phát triển giáo dục hoà nhập công lập và Trường Tình thương trên địa bàn tỉnh Lâm Đồng” thành “</w:t>
            </w:r>
            <w:r w:rsidRPr="00C65462">
              <w:rPr>
                <w:rFonts w:ascii="Times New Roman" w:hAnsi="Times New Roman" w:cs="Times New Roman"/>
                <w:color w:val="EE0000"/>
                <w:sz w:val="26"/>
                <w:szCs w:val="26"/>
                <w:lang w:val="en"/>
              </w:rPr>
              <w:t>Chính sách hỗ trợ quy định tại Nghị quyết này được áp dụng từ năm học 2026-2027”</w:t>
            </w:r>
            <w:r w:rsidRPr="00C65462">
              <w:rPr>
                <w:rFonts w:ascii="Times New Roman" w:hAnsi="Times New Roman" w:cs="Times New Roman"/>
                <w:sz w:val="26"/>
                <w:szCs w:val="26"/>
                <w:lang w:val="en"/>
              </w:rPr>
              <w:t>.</w:t>
            </w:r>
          </w:p>
          <w:p w14:paraId="34128459" w14:textId="07843081" w:rsidR="00BA52B8" w:rsidRPr="00C65462" w:rsidRDefault="00BA52B8"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xml:space="preserve">- Tại khoản 4. Đề nghị bỏ cụm từ “quy định mức chi hỗ trợ triền ăn cho học sinh Khuyết tật đang theo học tại các Trung tâm Hỗ trợ phát triển giáo dục hoà nhập công lập và Trường Tình thương trên địa bàn tỉnh Lâm </w:t>
            </w:r>
            <w:r w:rsidRPr="00C65462">
              <w:rPr>
                <w:rFonts w:ascii="Times New Roman" w:hAnsi="Times New Roman" w:cs="Times New Roman"/>
                <w:sz w:val="26"/>
                <w:szCs w:val="26"/>
                <w:lang w:val="en"/>
              </w:rPr>
              <w:lastRenderedPageBreak/>
              <w:t>Đồng” thành “Nghị quyết số 386/2024/NQ-HĐND ngày 10 tháng 12 năm 2024 của Hội đồng nhân dân tỉnh Lâm Đồng hết hiệu lực kể từ ngày Nghị quyết này có hiệu lực thi hành.”</w:t>
            </w:r>
          </w:p>
        </w:tc>
        <w:tc>
          <w:tcPr>
            <w:tcW w:w="897" w:type="pct"/>
            <w:shd w:val="clear" w:color="auto" w:fill="FFFFFF"/>
            <w:tcMar>
              <w:left w:w="28" w:type="dxa"/>
              <w:right w:w="28" w:type="dxa"/>
            </w:tcMar>
            <w:vAlign w:val="center"/>
          </w:tcPr>
          <w:p w14:paraId="456C21C6" w14:textId="5BF8F2E3" w:rsidR="00BA52B8" w:rsidRPr="00C65462" w:rsidRDefault="00A96036" w:rsidP="00BA52B8">
            <w:pPr>
              <w:autoSpaceDE w:val="0"/>
              <w:autoSpaceDN w:val="0"/>
              <w:adjustRightInd w:val="0"/>
              <w:jc w:val="center"/>
              <w:rPr>
                <w:rFonts w:ascii="Times New Roman" w:hAnsi="Times New Roman" w:cs="Times New Roman"/>
                <w:sz w:val="26"/>
                <w:szCs w:val="26"/>
                <w:lang w:val="en"/>
              </w:rPr>
            </w:pPr>
            <w:r w:rsidRPr="00C65462">
              <w:rPr>
                <w:rFonts w:ascii="Times New Roman" w:hAnsi="Times New Roman" w:cs="Times New Roman"/>
                <w:sz w:val="26"/>
                <w:szCs w:val="26"/>
                <w:lang w:val="en"/>
              </w:rPr>
              <w:lastRenderedPageBreak/>
              <w:t>Tổ soạn thảo tiếp thu và điều chỉnh cho phù hợp</w:t>
            </w:r>
          </w:p>
        </w:tc>
      </w:tr>
      <w:tr w:rsidR="00BA52B8" w:rsidRPr="00C65462" w14:paraId="6A5FFE32" w14:textId="77777777" w:rsidTr="00C65462">
        <w:tc>
          <w:tcPr>
            <w:tcW w:w="667" w:type="pct"/>
            <w:shd w:val="clear" w:color="auto" w:fill="FFFFFF"/>
            <w:tcMar>
              <w:left w:w="28" w:type="dxa"/>
              <w:right w:w="28" w:type="dxa"/>
            </w:tcMar>
            <w:vAlign w:val="center"/>
          </w:tcPr>
          <w:p w14:paraId="1CB51F06" w14:textId="4E1B1843" w:rsidR="00BA52B8" w:rsidRPr="00C65462" w:rsidRDefault="00BA52B8" w:rsidP="00BA52B8">
            <w:pPr>
              <w:autoSpaceDE w:val="0"/>
              <w:autoSpaceDN w:val="0"/>
              <w:adjustRightInd w:val="0"/>
              <w:rPr>
                <w:rFonts w:ascii="Times New Roman" w:hAnsi="Times New Roman" w:cs="Times New Roman"/>
                <w:i/>
                <w:iCs/>
                <w:sz w:val="26"/>
                <w:szCs w:val="26"/>
                <w:lang w:val="en"/>
              </w:rPr>
            </w:pPr>
            <w:r w:rsidRPr="00C65462">
              <w:rPr>
                <w:rFonts w:ascii="Times New Roman" w:hAnsi="Times New Roman" w:cs="Times New Roman"/>
                <w:i/>
                <w:iCs/>
                <w:sz w:val="26"/>
                <w:szCs w:val="26"/>
                <w:lang w:val="en"/>
              </w:rPr>
              <w:t>Tên Nghị quyết</w:t>
            </w:r>
          </w:p>
        </w:tc>
        <w:tc>
          <w:tcPr>
            <w:tcW w:w="615" w:type="pct"/>
            <w:shd w:val="clear" w:color="auto" w:fill="FFFFFF"/>
            <w:tcMar>
              <w:left w:w="28" w:type="dxa"/>
              <w:right w:w="28" w:type="dxa"/>
            </w:tcMar>
            <w:vAlign w:val="center"/>
          </w:tcPr>
          <w:p w14:paraId="6B73DDED" w14:textId="1D2E5FC3" w:rsidR="00BA52B8" w:rsidRPr="00C65462" w:rsidRDefault="00BA52B8"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Phòng Giáo dục mầm non</w:t>
            </w:r>
          </w:p>
        </w:tc>
        <w:tc>
          <w:tcPr>
            <w:tcW w:w="2821" w:type="pct"/>
            <w:gridSpan w:val="2"/>
            <w:shd w:val="clear" w:color="auto" w:fill="FFFFFF"/>
            <w:tcMar>
              <w:left w:w="28" w:type="dxa"/>
              <w:right w:w="28" w:type="dxa"/>
            </w:tcMar>
            <w:vAlign w:val="center"/>
          </w:tcPr>
          <w:p w14:paraId="1F6309C1" w14:textId="77777777" w:rsidR="00BA52B8" w:rsidRPr="00C65462" w:rsidRDefault="00BA52B8"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xml:space="preserve">- Tên gọi của Nghị quyết “Quy định mức hỗ trợ tiền ăn cho người khuyết tật đang học tập tại các Trung tâm Hỗ trợ phát triển giáo dục hoà nhập công lập và Trường Tình thương trên địa bàn tỉnh Lâm Đồng” không khớp với tên Tờ trình tại dòng 10 từ dưới lên “Xét Tờ trình số </w:t>
            </w:r>
            <w:proofErr w:type="gramStart"/>
            <w:r w:rsidRPr="00C65462">
              <w:rPr>
                <w:rFonts w:ascii="Times New Roman" w:hAnsi="Times New Roman" w:cs="Times New Roman"/>
                <w:sz w:val="26"/>
                <w:szCs w:val="26"/>
                <w:lang w:val="en"/>
              </w:rPr>
              <w:t>…..</w:t>
            </w:r>
            <w:proofErr w:type="gramEnd"/>
            <w:r w:rsidRPr="00C65462">
              <w:rPr>
                <w:rFonts w:ascii="Times New Roman" w:hAnsi="Times New Roman" w:cs="Times New Roman"/>
                <w:sz w:val="26"/>
                <w:szCs w:val="26"/>
                <w:lang w:val="en"/>
              </w:rPr>
              <w:t>/</w:t>
            </w:r>
            <w:proofErr w:type="spellStart"/>
            <w:r w:rsidRPr="00C65462">
              <w:rPr>
                <w:rFonts w:ascii="Times New Roman" w:hAnsi="Times New Roman" w:cs="Times New Roman"/>
                <w:sz w:val="26"/>
                <w:szCs w:val="26"/>
                <w:lang w:val="en"/>
              </w:rPr>
              <w:t>TTr</w:t>
            </w:r>
            <w:proofErr w:type="spellEnd"/>
            <w:r w:rsidRPr="00C65462">
              <w:rPr>
                <w:rFonts w:ascii="Times New Roman" w:hAnsi="Times New Roman" w:cs="Times New Roman"/>
                <w:sz w:val="26"/>
                <w:szCs w:val="26"/>
                <w:lang w:val="en"/>
              </w:rPr>
              <w:t>-UBND ngày …. tháng … năm 2026 của Ủy ban nhân dân tỉnh về việc dự thảo Nghị quyết Quy định mức hỗ trợ tiền ăn cho học sinh Khuyết tật đang theo học tại các Trung tâm Hỗ trợ phát triển giáo dục hoà nhập công lập và trường tình thương trên địa bàn tỉnh Lâm Đồng.</w:t>
            </w:r>
          </w:p>
          <w:p w14:paraId="5715C881" w14:textId="1BDED2CB" w:rsidR="00BA52B8" w:rsidRPr="00C65462" w:rsidRDefault="00BA52B8"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ab/>
              <w:t>Đề nghị chỉnh sửa, thống nhất tên gọi Nghị quyết “Quy định mức hỗ trợ tiền ăn cho học sinh là người khuyết tật đang học tập tại các Trung tâm Hỗ trợ phát triển giáo dục hòa nhập công lập và Trường Tình thương trên địa bàn tỉnh Lâm Đồng” để rõ nghĩa và thống nhất thuật ngữ “học sinh là người khuyết tật”.</w:t>
            </w:r>
          </w:p>
        </w:tc>
        <w:tc>
          <w:tcPr>
            <w:tcW w:w="897" w:type="pct"/>
            <w:shd w:val="clear" w:color="auto" w:fill="FFFFFF"/>
            <w:tcMar>
              <w:left w:w="28" w:type="dxa"/>
              <w:right w:w="28" w:type="dxa"/>
            </w:tcMar>
            <w:vAlign w:val="center"/>
          </w:tcPr>
          <w:p w14:paraId="79B9DCFE" w14:textId="00305532" w:rsidR="00BA52B8" w:rsidRPr="00C65462" w:rsidRDefault="00A96036"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Tổ soạn thảo tiếp thu và điều chỉnh cho phù hợp</w:t>
            </w:r>
          </w:p>
        </w:tc>
      </w:tr>
      <w:tr w:rsidR="00BA52B8" w:rsidRPr="00C65462" w14:paraId="787CB9ED" w14:textId="77777777" w:rsidTr="00C65462">
        <w:tc>
          <w:tcPr>
            <w:tcW w:w="667" w:type="pct"/>
            <w:shd w:val="clear" w:color="auto" w:fill="FFFFFF"/>
            <w:tcMar>
              <w:left w:w="28" w:type="dxa"/>
              <w:right w:w="28" w:type="dxa"/>
            </w:tcMar>
            <w:vAlign w:val="center"/>
          </w:tcPr>
          <w:p w14:paraId="52A7D0CD" w14:textId="41A82F3A" w:rsidR="00BA52B8" w:rsidRPr="00C65462" w:rsidRDefault="00BA52B8" w:rsidP="00BA52B8">
            <w:pPr>
              <w:autoSpaceDE w:val="0"/>
              <w:autoSpaceDN w:val="0"/>
              <w:adjustRightInd w:val="0"/>
              <w:rPr>
                <w:rFonts w:ascii="Times New Roman" w:hAnsi="Times New Roman" w:cs="Times New Roman"/>
                <w:i/>
                <w:iCs/>
                <w:sz w:val="26"/>
                <w:szCs w:val="26"/>
                <w:lang w:val="en"/>
              </w:rPr>
            </w:pPr>
            <w:r w:rsidRPr="00C65462">
              <w:rPr>
                <w:rFonts w:ascii="Times New Roman" w:hAnsi="Times New Roman" w:cs="Times New Roman"/>
                <w:i/>
                <w:iCs/>
                <w:sz w:val="26"/>
                <w:szCs w:val="26"/>
                <w:lang w:val="en"/>
              </w:rPr>
              <w:t>Thể thức văn bản</w:t>
            </w:r>
          </w:p>
        </w:tc>
        <w:tc>
          <w:tcPr>
            <w:tcW w:w="615" w:type="pct"/>
            <w:shd w:val="clear" w:color="auto" w:fill="FFFFFF"/>
            <w:tcMar>
              <w:left w:w="28" w:type="dxa"/>
              <w:right w:w="28" w:type="dxa"/>
            </w:tcMar>
            <w:vAlign w:val="center"/>
          </w:tcPr>
          <w:p w14:paraId="0B02350C" w14:textId="6FEA1997" w:rsidR="00BA52B8" w:rsidRPr="00C65462" w:rsidRDefault="00BA52B8"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Phòng Giáo dục mầm non</w:t>
            </w:r>
          </w:p>
        </w:tc>
        <w:tc>
          <w:tcPr>
            <w:tcW w:w="2124" w:type="pct"/>
            <w:shd w:val="clear" w:color="auto" w:fill="FFFFFF"/>
            <w:tcMar>
              <w:left w:w="28" w:type="dxa"/>
              <w:right w:w="28" w:type="dxa"/>
            </w:tcMar>
            <w:vAlign w:val="center"/>
          </w:tcPr>
          <w:p w14:paraId="6EB9C866" w14:textId="0DC61A37" w:rsidR="00BA52B8" w:rsidRPr="00C65462" w:rsidRDefault="00BA52B8" w:rsidP="00C65462">
            <w:pPr>
              <w:autoSpaceDE w:val="0"/>
              <w:autoSpaceDN w:val="0"/>
              <w:adjustRightInd w:val="0"/>
              <w:spacing w:before="40" w:after="40"/>
              <w:rPr>
                <w:rFonts w:ascii="Times New Roman" w:hAnsi="Times New Roman" w:cs="Times New Roman"/>
                <w:sz w:val="26"/>
                <w:szCs w:val="26"/>
                <w:lang w:val="en"/>
              </w:rPr>
            </w:pPr>
            <w:r w:rsidRPr="00C65462">
              <w:rPr>
                <w:rFonts w:ascii="Times New Roman" w:hAnsi="Times New Roman" w:cs="Times New Roman"/>
                <w:sz w:val="26"/>
                <w:szCs w:val="26"/>
                <w:lang w:val="en"/>
              </w:rPr>
              <w:t>- Bổ sung câu “HỘI ĐỒNG NHÂN DÂN TỈNH LÂM ĐỒNG KHÓA…, KỲ HỌP THỨ…” canh giữa phía sau tên Nghị quyết, trước các căn cứ.</w:t>
            </w:r>
          </w:p>
        </w:tc>
        <w:tc>
          <w:tcPr>
            <w:tcW w:w="1594" w:type="pct"/>
            <w:gridSpan w:val="2"/>
            <w:shd w:val="clear" w:color="auto" w:fill="FFFFFF"/>
            <w:tcMar>
              <w:left w:w="28" w:type="dxa"/>
              <w:right w:w="28" w:type="dxa"/>
            </w:tcMar>
            <w:vAlign w:val="center"/>
          </w:tcPr>
          <w:p w14:paraId="6849F65A" w14:textId="6AEFB114" w:rsidR="00BA52B8" w:rsidRPr="00C65462" w:rsidRDefault="00BA52B8"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 xml:space="preserve">Tổ soạn thảo đã thực hiện đúng Mẫu số 17 Nghị quyết của HĐND các cấp (quy định trực tiếp) Phụ lục III ban hành kèm theo Nghị định số 78/2025/NĐ-CP (được sửa đổi, bổ sung bởi mẫu số 17 Phục lục III Nghị định số 187/2025/NĐ-CP). </w:t>
            </w:r>
          </w:p>
        </w:tc>
      </w:tr>
      <w:tr w:rsidR="00BA52B8" w:rsidRPr="00C65462" w14:paraId="00F3ECAE" w14:textId="77777777" w:rsidTr="00C65462">
        <w:tc>
          <w:tcPr>
            <w:tcW w:w="667" w:type="pct"/>
            <w:shd w:val="clear" w:color="auto" w:fill="FFFFFF"/>
            <w:tcMar>
              <w:left w:w="28" w:type="dxa"/>
              <w:right w:w="28" w:type="dxa"/>
            </w:tcMar>
          </w:tcPr>
          <w:p w14:paraId="53F8FF72" w14:textId="44081899" w:rsidR="00BA52B8" w:rsidRPr="00C65462" w:rsidRDefault="000A79E8" w:rsidP="003A00CA">
            <w:pPr>
              <w:autoSpaceDE w:val="0"/>
              <w:autoSpaceDN w:val="0"/>
              <w:adjustRightInd w:val="0"/>
              <w:jc w:val="center"/>
              <w:rPr>
                <w:rFonts w:ascii="Times New Roman" w:hAnsi="Times New Roman" w:cs="Times New Roman"/>
                <w:i/>
                <w:iCs/>
                <w:sz w:val="26"/>
                <w:szCs w:val="26"/>
                <w:lang w:val="en"/>
              </w:rPr>
            </w:pPr>
            <w:r w:rsidRPr="00C65462">
              <w:rPr>
                <w:rFonts w:ascii="Times New Roman" w:hAnsi="Times New Roman" w:cs="Times New Roman"/>
                <w:i/>
                <w:iCs/>
                <w:sz w:val="26"/>
                <w:szCs w:val="26"/>
                <w:lang w:val="en"/>
              </w:rPr>
              <w:t>Đối tượng thụ hưởng chính sách</w:t>
            </w:r>
          </w:p>
        </w:tc>
        <w:tc>
          <w:tcPr>
            <w:tcW w:w="615" w:type="pct"/>
            <w:shd w:val="clear" w:color="auto" w:fill="FFFFFF"/>
            <w:tcMar>
              <w:left w:w="28" w:type="dxa"/>
              <w:right w:w="28" w:type="dxa"/>
            </w:tcMar>
          </w:tcPr>
          <w:p w14:paraId="126C9D45" w14:textId="17464CF8" w:rsidR="00BA52B8" w:rsidRPr="00C65462" w:rsidRDefault="003A00CA" w:rsidP="003A00CA">
            <w:pPr>
              <w:autoSpaceDE w:val="0"/>
              <w:autoSpaceDN w:val="0"/>
              <w:adjustRightInd w:val="0"/>
              <w:jc w:val="center"/>
              <w:rPr>
                <w:rFonts w:ascii="Times New Roman" w:hAnsi="Times New Roman" w:cs="Times New Roman"/>
                <w:sz w:val="26"/>
                <w:szCs w:val="26"/>
                <w:lang w:val="en"/>
              </w:rPr>
            </w:pPr>
            <w:r w:rsidRPr="00C65462">
              <w:rPr>
                <w:rFonts w:ascii="Times New Roman" w:hAnsi="Times New Roman" w:cs="Times New Roman"/>
                <w:sz w:val="26"/>
                <w:szCs w:val="26"/>
                <w:lang w:val="en"/>
              </w:rPr>
              <w:t>Phòng Quản lý chất lượng</w:t>
            </w:r>
          </w:p>
        </w:tc>
        <w:tc>
          <w:tcPr>
            <w:tcW w:w="2821" w:type="pct"/>
            <w:gridSpan w:val="2"/>
            <w:shd w:val="clear" w:color="auto" w:fill="FFFFFF"/>
            <w:tcMar>
              <w:left w:w="28" w:type="dxa"/>
              <w:right w:w="28" w:type="dxa"/>
            </w:tcMar>
            <w:vAlign w:val="center"/>
          </w:tcPr>
          <w:p w14:paraId="211F0795" w14:textId="77777777" w:rsidR="000A79E8" w:rsidRPr="00C65462" w:rsidRDefault="000A79E8" w:rsidP="00C65462">
            <w:pPr>
              <w:pStyle w:val="NormalWeb"/>
              <w:spacing w:before="40" w:beforeAutospacing="0" w:after="40" w:afterAutospacing="0"/>
              <w:ind w:firstLine="567"/>
              <w:jc w:val="both"/>
              <w:rPr>
                <w:sz w:val="26"/>
                <w:szCs w:val="26"/>
              </w:rPr>
            </w:pPr>
            <w:r w:rsidRPr="00C65462">
              <w:rPr>
                <w:sz w:val="26"/>
                <w:szCs w:val="26"/>
              </w:rPr>
              <w:t xml:space="preserve">- Trong hệ thống giáo dục quốc dân theo Luật Giáo dục 2019 và Luật Giáo dục (sửa đổi) 2025, không tồn tại loại hình cơ sở giáo dục là "Trường Tình thương". Đơn vị này thực chất là các lớp học tình thương (thuộc nhóm Cơ sở giáo dục khác theo Điều 65 Luật Giáo dục 2019). Việc đưa một danh xưng mang tính xã hội, không có tên trong danh mục cơ sở giáo dục quốc dân vào Nghị quyết là trái với quy định về ngôn ngữ, kỹ thuật soạn thảo văn </w:t>
            </w:r>
            <w:r w:rsidRPr="00C65462">
              <w:rPr>
                <w:sz w:val="26"/>
                <w:szCs w:val="26"/>
              </w:rPr>
              <w:lastRenderedPageBreak/>
              <w:t>bản quy phạm pháp luật (VBQPPL). Điều này sẽ gây bế tắc trong công tác thẩm định của Sở Tư pháp và công tác kiểm toán ngân sách sau này.</w:t>
            </w:r>
          </w:p>
          <w:p w14:paraId="3E72AF4D" w14:textId="77777777" w:rsidR="000A79E8" w:rsidRPr="00C65462" w:rsidRDefault="000A79E8" w:rsidP="00C65462">
            <w:pPr>
              <w:pStyle w:val="NormalWeb"/>
              <w:spacing w:before="40" w:beforeAutospacing="0" w:after="40" w:afterAutospacing="0"/>
              <w:ind w:firstLine="567"/>
              <w:jc w:val="both"/>
              <w:rPr>
                <w:sz w:val="26"/>
                <w:szCs w:val="26"/>
              </w:rPr>
            </w:pPr>
            <w:r w:rsidRPr="00C65462">
              <w:rPr>
                <w:sz w:val="26"/>
                <w:szCs w:val="26"/>
              </w:rPr>
              <w:t>- Nghị quyết của HĐND tỉnh nên được xây dựng để áp dụng cho một loại hình cơ sở (như "Trung tâm hỗ trợ phát triển giáo dục hòa nhập" theo Luật Người khuyết tật 2010) thay vì quy định cho một đơn vị cá biệt. "Trường Tình thương" có đối tượng học sinh rất đa dạng (trẻ mồ côi, trẻ em nghèo, trẻ em hoàn cảnh khó khăn...). Việc gộp đơn vị này vào một Nghị quyết chuyên biệt về "Người khuyết tật" là không đúng trọng tâm.</w:t>
            </w:r>
          </w:p>
          <w:p w14:paraId="50BC0473" w14:textId="77777777" w:rsidR="000A79E8" w:rsidRPr="00C65462" w:rsidRDefault="000A79E8" w:rsidP="00C65462">
            <w:pPr>
              <w:pStyle w:val="NormalWeb"/>
              <w:spacing w:before="40" w:beforeAutospacing="0" w:after="40" w:afterAutospacing="0"/>
              <w:ind w:firstLine="567"/>
              <w:jc w:val="both"/>
              <w:rPr>
                <w:sz w:val="26"/>
                <w:szCs w:val="26"/>
              </w:rPr>
            </w:pPr>
            <w:r w:rsidRPr="00C65462">
              <w:rPr>
                <w:sz w:val="26"/>
                <w:szCs w:val="26"/>
              </w:rPr>
              <w:t>-Việc chỉ đích danh "Trường Tình thương" sẽ làm mất đi giá trị của Nghị quyết ngay khi địa phương thực hiện sắp xếp lại mạng lưới trường lớp hoặc đơn vị này thay đổi mô hình hoạt động. Một văn bản cấp tỉnh cần có tầm nhìn dài hạn, bao quát toàn bộ các cơ sở có cùng chức năng, nhiệm vụ trên địa bàn tỉnh thay vì chỉ phục vụ cho một cái tên cụ thể tại một thời điểm.</w:t>
            </w:r>
          </w:p>
          <w:p w14:paraId="580383B2" w14:textId="77777777" w:rsidR="000A79E8" w:rsidRPr="00C65462" w:rsidRDefault="000A79E8" w:rsidP="00C65462">
            <w:pPr>
              <w:pStyle w:val="NormalWeb"/>
              <w:spacing w:before="40" w:beforeAutospacing="0" w:after="40" w:afterAutospacing="0"/>
              <w:ind w:firstLine="567"/>
              <w:jc w:val="both"/>
              <w:rPr>
                <w:sz w:val="26"/>
                <w:szCs w:val="26"/>
              </w:rPr>
            </w:pPr>
            <w:r w:rsidRPr="00C65462">
              <w:rPr>
                <w:sz w:val="26"/>
                <w:szCs w:val="26"/>
              </w:rPr>
              <w:t>Để đảm bảo Nghị quyết khi ban hành đúng quy định pháp luật và có tính khả thi cao, Phòng Quản lý chất lượng đề nghị Tổ soạn thảo:</w:t>
            </w:r>
          </w:p>
          <w:p w14:paraId="19E02E4A" w14:textId="77777777" w:rsidR="000A79E8" w:rsidRPr="00C65462" w:rsidRDefault="000A79E8" w:rsidP="00C65462">
            <w:pPr>
              <w:pStyle w:val="NormalWeb"/>
              <w:spacing w:before="40" w:beforeAutospacing="0" w:after="40" w:afterAutospacing="0"/>
              <w:ind w:firstLine="567"/>
              <w:jc w:val="both"/>
              <w:rPr>
                <w:sz w:val="26"/>
                <w:szCs w:val="26"/>
              </w:rPr>
            </w:pPr>
            <w:r w:rsidRPr="00C65462">
              <w:rPr>
                <w:sz w:val="26"/>
                <w:szCs w:val="26"/>
              </w:rPr>
              <w:t>- Loại bỏ hoàn toàn tên riêng "Trường Tình thương" ra khỏi dự thảo Nghị quyết và Tờ trình.</w:t>
            </w:r>
          </w:p>
          <w:p w14:paraId="485C9291" w14:textId="77777777" w:rsidR="000A79E8" w:rsidRPr="00C65462" w:rsidRDefault="000A79E8" w:rsidP="00C65462">
            <w:pPr>
              <w:pStyle w:val="NormalWeb"/>
              <w:spacing w:before="40" w:beforeAutospacing="0" w:after="40" w:afterAutospacing="0"/>
              <w:ind w:firstLine="567"/>
              <w:jc w:val="both"/>
              <w:rPr>
                <w:sz w:val="26"/>
                <w:szCs w:val="26"/>
              </w:rPr>
            </w:pPr>
            <w:r w:rsidRPr="00C65462">
              <w:rPr>
                <w:sz w:val="26"/>
                <w:szCs w:val="26"/>
              </w:rPr>
              <w:t xml:space="preserve">- Chuẩn hóa lại danh mục đối tượng thụ hưởng: Tập trung vào "Trung tâm hỗ trợ phát triển giáo dục hòa nhập" và các cơ sở giáo dục chuyên biệt theo đúng quy định </w:t>
            </w:r>
            <w:r w:rsidRPr="00C65462">
              <w:rPr>
                <w:color w:val="303030"/>
                <w:sz w:val="26"/>
                <w:szCs w:val="26"/>
                <w:shd w:val="clear" w:color="auto" w:fill="FFFFFF"/>
              </w:rPr>
              <w:t>của Luật Người khuyết tật và Luật Giáo dục.</w:t>
            </w:r>
          </w:p>
          <w:p w14:paraId="6BDA2646" w14:textId="2EB3C48A" w:rsidR="00BA52B8" w:rsidRPr="00C65462" w:rsidRDefault="000A79E8" w:rsidP="00C65462">
            <w:pPr>
              <w:pStyle w:val="NormalWeb"/>
              <w:spacing w:before="40" w:beforeAutospacing="0" w:after="40" w:afterAutospacing="0"/>
              <w:ind w:firstLine="567"/>
              <w:jc w:val="both"/>
              <w:rPr>
                <w:sz w:val="26"/>
                <w:szCs w:val="26"/>
              </w:rPr>
            </w:pPr>
            <w:r w:rsidRPr="00C65462">
              <w:rPr>
                <w:sz w:val="26"/>
                <w:szCs w:val="26"/>
              </w:rPr>
              <w:t xml:space="preserve">- Rà soát lại toàn bộ dự thảo: </w:t>
            </w:r>
            <w:r w:rsidRPr="00C65462">
              <w:rPr>
                <w:color w:val="303030"/>
                <w:sz w:val="26"/>
                <w:szCs w:val="26"/>
                <w:shd w:val="clear" w:color="auto" w:fill="FFFFFF"/>
              </w:rPr>
              <w:t>thực hiện xây dựng lại nội dung dựa trên tiêu chí loại hình cơ sở giáo dục; chỉnh sửa các lỗi kỹ thuật về đánh số Điều và diễn đạt lại ngôn ngữ hành chính cho tinh gọn, dễ hiểu.</w:t>
            </w:r>
          </w:p>
        </w:tc>
        <w:tc>
          <w:tcPr>
            <w:tcW w:w="897" w:type="pct"/>
            <w:shd w:val="clear" w:color="auto" w:fill="FFFFFF"/>
            <w:tcMar>
              <w:left w:w="28" w:type="dxa"/>
              <w:right w:w="28" w:type="dxa"/>
            </w:tcMar>
            <w:vAlign w:val="center"/>
          </w:tcPr>
          <w:p w14:paraId="2AFB2CD7" w14:textId="336713F9" w:rsidR="00BA52B8" w:rsidRPr="00C65462" w:rsidRDefault="000A79E8"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lastRenderedPageBreak/>
              <w:t>Tổ soạn thảo tiếp thu ý kiến và điều chỉnh đối tượng thụ hưởng trong Nghị quyết và dự thảo Tờ trình.</w:t>
            </w:r>
          </w:p>
        </w:tc>
      </w:tr>
      <w:tr w:rsidR="00E4166D" w:rsidRPr="00C65462" w14:paraId="09915A7E" w14:textId="77777777" w:rsidTr="003A00CA">
        <w:tc>
          <w:tcPr>
            <w:tcW w:w="5000" w:type="pct"/>
            <w:gridSpan w:val="5"/>
            <w:shd w:val="clear" w:color="auto" w:fill="FFFFFF"/>
            <w:tcMar>
              <w:left w:w="28" w:type="dxa"/>
              <w:right w:w="28" w:type="dxa"/>
            </w:tcMar>
            <w:vAlign w:val="center"/>
          </w:tcPr>
          <w:p w14:paraId="1C948A7B" w14:textId="5F2FEDE9" w:rsidR="00E4166D" w:rsidRPr="00C65462" w:rsidRDefault="00E4166D" w:rsidP="00C65462">
            <w:pPr>
              <w:autoSpaceDE w:val="0"/>
              <w:autoSpaceDN w:val="0"/>
              <w:adjustRightInd w:val="0"/>
              <w:spacing w:before="40" w:after="40"/>
              <w:jc w:val="center"/>
              <w:rPr>
                <w:rFonts w:ascii="Times New Roman" w:hAnsi="Times New Roman" w:cs="Times New Roman"/>
                <w:b/>
                <w:bCs/>
                <w:sz w:val="26"/>
                <w:szCs w:val="26"/>
                <w:lang w:val="en"/>
              </w:rPr>
            </w:pPr>
            <w:r w:rsidRPr="00C65462">
              <w:rPr>
                <w:rFonts w:ascii="Times New Roman" w:hAnsi="Times New Roman" w:cs="Times New Roman"/>
                <w:b/>
                <w:bCs/>
                <w:sz w:val="26"/>
                <w:szCs w:val="26"/>
                <w:lang w:val="en"/>
              </w:rPr>
              <w:t>ĐỐI VỚI DỰ THẢO TỜ TRÌNH CỦA UBND TỈNH</w:t>
            </w:r>
          </w:p>
        </w:tc>
      </w:tr>
      <w:tr w:rsidR="00E4166D" w:rsidRPr="00C65462" w14:paraId="6911ED50" w14:textId="77777777" w:rsidTr="00C65462">
        <w:tc>
          <w:tcPr>
            <w:tcW w:w="667" w:type="pct"/>
            <w:shd w:val="clear" w:color="auto" w:fill="FFFFFF"/>
            <w:tcMar>
              <w:left w:w="28" w:type="dxa"/>
              <w:right w:w="28" w:type="dxa"/>
            </w:tcMar>
            <w:vAlign w:val="center"/>
          </w:tcPr>
          <w:p w14:paraId="73DE0445" w14:textId="77777777" w:rsidR="00E4166D" w:rsidRPr="00C65462" w:rsidRDefault="00E4166D" w:rsidP="00BA52B8">
            <w:pPr>
              <w:autoSpaceDE w:val="0"/>
              <w:autoSpaceDN w:val="0"/>
              <w:adjustRightInd w:val="0"/>
              <w:rPr>
                <w:rFonts w:ascii="Times New Roman" w:hAnsi="Times New Roman" w:cs="Times New Roman"/>
                <w:sz w:val="26"/>
                <w:szCs w:val="26"/>
                <w:lang w:val="en"/>
              </w:rPr>
            </w:pPr>
          </w:p>
        </w:tc>
        <w:tc>
          <w:tcPr>
            <w:tcW w:w="615" w:type="pct"/>
            <w:shd w:val="clear" w:color="auto" w:fill="FFFFFF"/>
            <w:tcMar>
              <w:left w:w="28" w:type="dxa"/>
              <w:right w:w="28" w:type="dxa"/>
            </w:tcMar>
            <w:vAlign w:val="center"/>
          </w:tcPr>
          <w:p w14:paraId="2756D04A" w14:textId="2099FEFF" w:rsidR="00E4166D" w:rsidRPr="00C65462" w:rsidRDefault="00E4166D"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t>Phòng Giáo dục mầm non</w:t>
            </w:r>
          </w:p>
        </w:tc>
        <w:tc>
          <w:tcPr>
            <w:tcW w:w="2821" w:type="pct"/>
            <w:gridSpan w:val="2"/>
            <w:shd w:val="clear" w:color="auto" w:fill="FFFFFF"/>
            <w:tcMar>
              <w:left w:w="28" w:type="dxa"/>
              <w:right w:w="28" w:type="dxa"/>
            </w:tcMar>
            <w:vAlign w:val="center"/>
          </w:tcPr>
          <w:p w14:paraId="79F7C375" w14:textId="77777777" w:rsidR="00E4166D" w:rsidRPr="00C65462" w:rsidRDefault="00E4166D" w:rsidP="00C65462">
            <w:pPr>
              <w:pStyle w:val="ListParagraph"/>
              <w:numPr>
                <w:ilvl w:val="0"/>
                <w:numId w:val="1"/>
              </w:numPr>
              <w:spacing w:before="40" w:after="40" w:line="240" w:lineRule="auto"/>
              <w:ind w:left="0" w:firstLine="567"/>
              <w:contextualSpacing w:val="0"/>
              <w:jc w:val="both"/>
              <w:rPr>
                <w:rFonts w:ascii="Times New Roman" w:hAnsi="Times New Roman" w:cs="Times New Roman"/>
                <w:sz w:val="26"/>
                <w:szCs w:val="26"/>
              </w:rPr>
            </w:pPr>
            <w:r w:rsidRPr="00C65462">
              <w:rPr>
                <w:rFonts w:ascii="Times New Roman" w:hAnsi="Times New Roman" w:cs="Times New Roman"/>
                <w:sz w:val="26"/>
                <w:szCs w:val="26"/>
              </w:rPr>
              <w:t>Khoản 2. Quan điểm xây dựng văn bản.</w:t>
            </w:r>
          </w:p>
          <w:p w14:paraId="31125EA9" w14:textId="77777777" w:rsidR="00E4166D" w:rsidRPr="00C65462" w:rsidRDefault="00E4166D" w:rsidP="00C65462">
            <w:pPr>
              <w:pStyle w:val="ListParagraph"/>
              <w:spacing w:before="40" w:after="40" w:line="240" w:lineRule="auto"/>
              <w:ind w:left="0" w:firstLine="567"/>
              <w:contextualSpacing w:val="0"/>
              <w:jc w:val="both"/>
              <w:rPr>
                <w:rFonts w:ascii="Times New Roman" w:hAnsi="Times New Roman" w:cs="Times New Roman"/>
                <w:sz w:val="26"/>
                <w:szCs w:val="26"/>
              </w:rPr>
            </w:pPr>
            <w:r w:rsidRPr="00C65462">
              <w:rPr>
                <w:rFonts w:ascii="Times New Roman" w:hAnsi="Times New Roman" w:cs="Times New Roman"/>
                <w:sz w:val="26"/>
                <w:szCs w:val="26"/>
              </w:rPr>
              <w:t xml:space="preserve">Bổ sung quan điểm: “Bảo đảm tính kế thùa và ổn định của chính sách hiện hành; đồng thời điều chỉnh, bổ sung đối tượng thụ hưởng phù hợp với </w:t>
            </w:r>
            <w:r w:rsidRPr="00C65462">
              <w:rPr>
                <w:rFonts w:ascii="Times New Roman" w:hAnsi="Times New Roman" w:cs="Times New Roman"/>
                <w:sz w:val="26"/>
                <w:szCs w:val="26"/>
              </w:rPr>
              <w:lastRenderedPageBreak/>
              <w:t>tình hình thực tiễn của tỉnh sau sắp xếp đơn vị hành chính” vì Nghị quyết 386/2024/NQ-HĐND không có đối tượng học sinh khuyết tật của Trung tâm hỗ trợ hòa nhập Gia Nghĩa và Trường Tình Thương.</w:t>
            </w:r>
          </w:p>
          <w:p w14:paraId="28C63650" w14:textId="77777777" w:rsidR="00E4166D" w:rsidRPr="00C65462" w:rsidRDefault="00E4166D" w:rsidP="00C65462">
            <w:pPr>
              <w:pStyle w:val="ListParagraph"/>
              <w:numPr>
                <w:ilvl w:val="0"/>
                <w:numId w:val="1"/>
              </w:numPr>
              <w:spacing w:before="40" w:after="40" w:line="240" w:lineRule="auto"/>
              <w:ind w:left="0" w:firstLine="567"/>
              <w:contextualSpacing w:val="0"/>
              <w:jc w:val="both"/>
              <w:rPr>
                <w:rFonts w:ascii="Times New Roman" w:hAnsi="Times New Roman" w:cs="Times New Roman"/>
                <w:sz w:val="26"/>
                <w:szCs w:val="26"/>
              </w:rPr>
            </w:pPr>
            <w:r w:rsidRPr="00C65462">
              <w:rPr>
                <w:rFonts w:ascii="Times New Roman" w:hAnsi="Times New Roman" w:cs="Times New Roman"/>
                <w:b/>
                <w:bCs/>
                <w:sz w:val="26"/>
                <w:szCs w:val="26"/>
              </w:rPr>
              <w:t>Phần III, 1. Phạm vi điều chỉnh</w:t>
            </w:r>
            <w:r w:rsidRPr="00C65462">
              <w:rPr>
                <w:rFonts w:ascii="Times New Roman" w:hAnsi="Times New Roman" w:cs="Times New Roman"/>
                <w:sz w:val="26"/>
                <w:szCs w:val="26"/>
              </w:rPr>
              <w:t>: bên Tờ trình có chữ “cho” nhưng bên Nghị quyết không có. Đề nghị viết giống nhau.</w:t>
            </w:r>
          </w:p>
          <w:p w14:paraId="571E6863" w14:textId="77777777" w:rsidR="00E4166D" w:rsidRPr="00C65462" w:rsidRDefault="00E4166D" w:rsidP="00C65462">
            <w:pPr>
              <w:pStyle w:val="ListParagraph"/>
              <w:numPr>
                <w:ilvl w:val="0"/>
                <w:numId w:val="1"/>
              </w:numPr>
              <w:spacing w:before="40" w:after="40" w:line="240" w:lineRule="auto"/>
              <w:ind w:left="0" w:firstLine="567"/>
              <w:contextualSpacing w:val="0"/>
              <w:jc w:val="both"/>
              <w:rPr>
                <w:rFonts w:ascii="Times New Roman" w:hAnsi="Times New Roman" w:cs="Times New Roman"/>
                <w:sz w:val="26"/>
                <w:szCs w:val="26"/>
              </w:rPr>
            </w:pPr>
            <w:r w:rsidRPr="00C65462">
              <w:rPr>
                <w:rFonts w:ascii="Times New Roman" w:hAnsi="Times New Roman" w:cs="Times New Roman"/>
                <w:b/>
                <w:bCs/>
                <w:sz w:val="26"/>
                <w:szCs w:val="26"/>
              </w:rPr>
              <w:t>Phần III, 2. Đối tượng áp dụng</w:t>
            </w:r>
            <w:r w:rsidRPr="00C65462">
              <w:rPr>
                <w:rFonts w:ascii="Times New Roman" w:hAnsi="Times New Roman" w:cs="Times New Roman"/>
                <w:sz w:val="26"/>
                <w:szCs w:val="26"/>
              </w:rPr>
              <w:t xml:space="preserve">: thêm chữ “em” và viết thành “Trẻ </w:t>
            </w:r>
            <w:r w:rsidRPr="00C65462">
              <w:rPr>
                <w:rFonts w:ascii="Times New Roman" w:hAnsi="Times New Roman" w:cs="Times New Roman"/>
                <w:b/>
                <w:bCs/>
                <w:sz w:val="26"/>
                <w:szCs w:val="26"/>
              </w:rPr>
              <w:t>em</w:t>
            </w:r>
            <w:r w:rsidRPr="00C65462">
              <w:rPr>
                <w:rFonts w:ascii="Times New Roman" w:hAnsi="Times New Roman" w:cs="Times New Roman"/>
                <w:sz w:val="26"/>
                <w:szCs w:val="26"/>
              </w:rPr>
              <w:t xml:space="preserve"> mầm non, học sinh…”.</w:t>
            </w:r>
          </w:p>
          <w:p w14:paraId="48817F39" w14:textId="78C645AE" w:rsidR="00E4166D" w:rsidRPr="00C65462" w:rsidRDefault="00E4166D" w:rsidP="00C65462">
            <w:pPr>
              <w:pStyle w:val="ListParagraph"/>
              <w:numPr>
                <w:ilvl w:val="0"/>
                <w:numId w:val="1"/>
              </w:numPr>
              <w:spacing w:before="40" w:after="40" w:line="240" w:lineRule="auto"/>
              <w:ind w:left="0" w:firstLine="567"/>
              <w:contextualSpacing w:val="0"/>
              <w:jc w:val="both"/>
              <w:rPr>
                <w:rFonts w:ascii="Times New Roman" w:hAnsi="Times New Roman" w:cs="Times New Roman"/>
                <w:sz w:val="26"/>
                <w:szCs w:val="26"/>
              </w:rPr>
            </w:pPr>
            <w:r w:rsidRPr="00C65462">
              <w:rPr>
                <w:rFonts w:ascii="Times New Roman" w:hAnsi="Times New Roman" w:cs="Times New Roman"/>
                <w:b/>
                <w:bCs/>
                <w:sz w:val="26"/>
                <w:szCs w:val="26"/>
              </w:rPr>
              <w:t>Phần V. Bố cục và nội dung cơ bản dự thảo</w:t>
            </w:r>
            <w:r w:rsidRPr="00C65462">
              <w:rPr>
                <w:rFonts w:ascii="Times New Roman" w:hAnsi="Times New Roman" w:cs="Times New Roman"/>
                <w:sz w:val="26"/>
                <w:szCs w:val="26"/>
              </w:rPr>
              <w:t>: Chỉnh sửa “Điều 4. Tổ chức thực hiện” thành “Điều 5. Tổ chức thực hiện”.</w:t>
            </w:r>
          </w:p>
        </w:tc>
        <w:tc>
          <w:tcPr>
            <w:tcW w:w="897" w:type="pct"/>
            <w:shd w:val="clear" w:color="auto" w:fill="FFFFFF"/>
            <w:tcMar>
              <w:left w:w="28" w:type="dxa"/>
              <w:right w:w="28" w:type="dxa"/>
            </w:tcMar>
            <w:vAlign w:val="center"/>
          </w:tcPr>
          <w:p w14:paraId="2AFA8D78" w14:textId="625CBEC3" w:rsidR="00E4166D" w:rsidRPr="00C65462" w:rsidRDefault="00E4166D" w:rsidP="00BA52B8">
            <w:pPr>
              <w:autoSpaceDE w:val="0"/>
              <w:autoSpaceDN w:val="0"/>
              <w:adjustRightInd w:val="0"/>
              <w:rPr>
                <w:rFonts w:ascii="Times New Roman" w:hAnsi="Times New Roman" w:cs="Times New Roman"/>
                <w:sz w:val="26"/>
                <w:szCs w:val="26"/>
                <w:lang w:val="en"/>
              </w:rPr>
            </w:pPr>
            <w:r w:rsidRPr="00C65462">
              <w:rPr>
                <w:rFonts w:ascii="Times New Roman" w:hAnsi="Times New Roman" w:cs="Times New Roman"/>
                <w:sz w:val="26"/>
                <w:szCs w:val="26"/>
                <w:lang w:val="en"/>
              </w:rPr>
              <w:lastRenderedPageBreak/>
              <w:t>Tổ soạn thảo tiếp thu và đã điều chỉnh</w:t>
            </w:r>
          </w:p>
        </w:tc>
      </w:tr>
    </w:tbl>
    <w:p w14:paraId="5C32A5AF" w14:textId="77777777" w:rsidR="00F72EBC" w:rsidRDefault="00F72EBC">
      <w:pP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3696"/>
        <w:gridCol w:w="5639"/>
      </w:tblGrid>
      <w:tr w:rsidR="003A00CA" w14:paraId="4FD623A2" w14:textId="77777777" w:rsidTr="00E842BF">
        <w:tc>
          <w:tcPr>
            <w:tcW w:w="4668" w:type="dxa"/>
          </w:tcPr>
          <w:p w14:paraId="4547EB40" w14:textId="77777777" w:rsidR="003A00CA" w:rsidRPr="003A00CA" w:rsidRDefault="003A00CA">
            <w:pPr>
              <w:rPr>
                <w:rFonts w:ascii="Times New Roman" w:hAnsi="Times New Roman" w:cs="Times New Roman"/>
                <w:b/>
                <w:bCs/>
                <w:sz w:val="24"/>
                <w:szCs w:val="24"/>
                <w:lang w:val="en-US"/>
              </w:rPr>
            </w:pPr>
            <w:r w:rsidRPr="003A00CA">
              <w:rPr>
                <w:rFonts w:ascii="Times New Roman" w:hAnsi="Times New Roman" w:cs="Times New Roman"/>
                <w:b/>
                <w:bCs/>
                <w:sz w:val="24"/>
                <w:szCs w:val="24"/>
                <w:lang w:val="en-US"/>
              </w:rPr>
              <w:t>Nơi nhận:</w:t>
            </w:r>
          </w:p>
          <w:p w14:paraId="1275E188" w14:textId="77777777" w:rsidR="003A00CA" w:rsidRPr="003A00CA" w:rsidRDefault="003A00CA">
            <w:pPr>
              <w:rPr>
                <w:rFonts w:ascii="Times New Roman" w:hAnsi="Times New Roman" w:cs="Times New Roman"/>
                <w:sz w:val="22"/>
                <w:szCs w:val="22"/>
                <w:lang w:val="en-US"/>
              </w:rPr>
            </w:pPr>
            <w:r w:rsidRPr="003A00CA">
              <w:rPr>
                <w:rFonts w:ascii="Times New Roman" w:hAnsi="Times New Roman" w:cs="Times New Roman"/>
                <w:sz w:val="22"/>
                <w:szCs w:val="22"/>
                <w:lang w:val="en-US"/>
              </w:rPr>
              <w:t>- Sở GDĐT;</w:t>
            </w:r>
          </w:p>
          <w:p w14:paraId="37A5652C" w14:textId="77777777" w:rsidR="003A00CA" w:rsidRPr="003A00CA" w:rsidRDefault="003A00CA">
            <w:pPr>
              <w:rPr>
                <w:rFonts w:ascii="Times New Roman" w:hAnsi="Times New Roman" w:cs="Times New Roman"/>
                <w:sz w:val="22"/>
                <w:szCs w:val="22"/>
                <w:lang w:val="en-US"/>
              </w:rPr>
            </w:pPr>
            <w:r w:rsidRPr="003A00CA">
              <w:rPr>
                <w:rFonts w:ascii="Times New Roman" w:hAnsi="Times New Roman" w:cs="Times New Roman"/>
                <w:sz w:val="22"/>
                <w:szCs w:val="22"/>
                <w:lang w:val="en-US"/>
              </w:rPr>
              <w:t>- Giám đốc, các Phó Giám đốc Sở;</w:t>
            </w:r>
          </w:p>
          <w:p w14:paraId="74ACE40F" w14:textId="615F7833" w:rsidR="003A00CA" w:rsidRDefault="003A00CA">
            <w:pPr>
              <w:rPr>
                <w:rFonts w:ascii="Times New Roman" w:hAnsi="Times New Roman" w:cs="Times New Roman"/>
                <w:lang w:val="en-US"/>
              </w:rPr>
            </w:pPr>
            <w:r w:rsidRPr="003A00CA">
              <w:rPr>
                <w:rFonts w:ascii="Times New Roman" w:hAnsi="Times New Roman" w:cs="Times New Roman"/>
                <w:sz w:val="22"/>
                <w:szCs w:val="22"/>
                <w:lang w:val="en-US"/>
              </w:rPr>
              <w:t>- Tổ soạn thảo.</w:t>
            </w:r>
          </w:p>
        </w:tc>
        <w:tc>
          <w:tcPr>
            <w:tcW w:w="3696" w:type="dxa"/>
          </w:tcPr>
          <w:p w14:paraId="27B5F708" w14:textId="77777777" w:rsidR="003A00CA" w:rsidRDefault="003A00CA">
            <w:pPr>
              <w:rPr>
                <w:rFonts w:ascii="Times New Roman" w:hAnsi="Times New Roman" w:cs="Times New Roman"/>
                <w:lang w:val="en-US"/>
              </w:rPr>
            </w:pPr>
          </w:p>
        </w:tc>
        <w:tc>
          <w:tcPr>
            <w:tcW w:w="5639" w:type="dxa"/>
          </w:tcPr>
          <w:p w14:paraId="7E7C5B28" w14:textId="77777777" w:rsidR="003A00CA" w:rsidRPr="003A00CA" w:rsidRDefault="003A00CA" w:rsidP="003A00CA">
            <w:pPr>
              <w:jc w:val="center"/>
              <w:rPr>
                <w:rFonts w:ascii="Times New Roman" w:hAnsi="Times New Roman" w:cs="Times New Roman"/>
                <w:b/>
                <w:bCs/>
                <w:sz w:val="28"/>
                <w:szCs w:val="28"/>
                <w:lang w:val="en-US"/>
              </w:rPr>
            </w:pPr>
            <w:r w:rsidRPr="003A00CA">
              <w:rPr>
                <w:rFonts w:ascii="Times New Roman" w:hAnsi="Times New Roman" w:cs="Times New Roman"/>
                <w:b/>
                <w:bCs/>
                <w:sz w:val="28"/>
                <w:szCs w:val="28"/>
                <w:lang w:val="en-US"/>
              </w:rPr>
              <w:t>TM. TỔ SOẠN THẢO</w:t>
            </w:r>
          </w:p>
          <w:p w14:paraId="67082027" w14:textId="77777777" w:rsidR="003A00CA" w:rsidRPr="003A00CA" w:rsidRDefault="003A00CA" w:rsidP="003A00CA">
            <w:pPr>
              <w:jc w:val="center"/>
              <w:rPr>
                <w:rFonts w:ascii="Times New Roman" w:hAnsi="Times New Roman" w:cs="Times New Roman"/>
                <w:b/>
                <w:bCs/>
                <w:sz w:val="28"/>
                <w:szCs w:val="28"/>
                <w:lang w:val="en-US"/>
              </w:rPr>
            </w:pPr>
            <w:r w:rsidRPr="003A00CA">
              <w:rPr>
                <w:rFonts w:ascii="Times New Roman" w:hAnsi="Times New Roman" w:cs="Times New Roman"/>
                <w:b/>
                <w:bCs/>
                <w:sz w:val="28"/>
                <w:szCs w:val="28"/>
                <w:lang w:val="en-US"/>
              </w:rPr>
              <w:t>KT. TỔ TRƯỜNG</w:t>
            </w:r>
          </w:p>
          <w:p w14:paraId="39D45443" w14:textId="77777777" w:rsidR="003A00CA" w:rsidRPr="003A00CA" w:rsidRDefault="003A00CA" w:rsidP="003A00CA">
            <w:pPr>
              <w:jc w:val="center"/>
              <w:rPr>
                <w:rFonts w:ascii="Times New Roman" w:hAnsi="Times New Roman" w:cs="Times New Roman"/>
                <w:b/>
                <w:bCs/>
                <w:sz w:val="28"/>
                <w:szCs w:val="28"/>
                <w:lang w:val="en-US"/>
              </w:rPr>
            </w:pPr>
            <w:r w:rsidRPr="003A00CA">
              <w:rPr>
                <w:rFonts w:ascii="Times New Roman" w:hAnsi="Times New Roman" w:cs="Times New Roman"/>
                <w:b/>
                <w:bCs/>
                <w:sz w:val="28"/>
                <w:szCs w:val="28"/>
                <w:lang w:val="en-US"/>
              </w:rPr>
              <w:t>TỔ PHÓ</w:t>
            </w:r>
          </w:p>
          <w:p w14:paraId="2D780413" w14:textId="77777777" w:rsidR="003A00CA" w:rsidRPr="003A00CA" w:rsidRDefault="003A00CA" w:rsidP="003A00CA">
            <w:pPr>
              <w:jc w:val="center"/>
              <w:rPr>
                <w:rFonts w:ascii="Times New Roman" w:hAnsi="Times New Roman" w:cs="Times New Roman"/>
                <w:b/>
                <w:bCs/>
                <w:sz w:val="28"/>
                <w:szCs w:val="28"/>
                <w:lang w:val="en-US"/>
              </w:rPr>
            </w:pPr>
          </w:p>
          <w:p w14:paraId="0CD46B95" w14:textId="77777777" w:rsidR="003A00CA" w:rsidRPr="003A00CA" w:rsidRDefault="003A00CA" w:rsidP="003A00CA">
            <w:pPr>
              <w:jc w:val="center"/>
              <w:rPr>
                <w:rFonts w:ascii="Times New Roman" w:hAnsi="Times New Roman" w:cs="Times New Roman"/>
                <w:b/>
                <w:bCs/>
                <w:sz w:val="28"/>
                <w:szCs w:val="28"/>
                <w:lang w:val="en-US"/>
              </w:rPr>
            </w:pPr>
          </w:p>
          <w:p w14:paraId="62CBAFB5" w14:textId="77777777" w:rsidR="003A00CA" w:rsidRDefault="003A00CA" w:rsidP="003A00CA">
            <w:pPr>
              <w:jc w:val="center"/>
              <w:rPr>
                <w:rFonts w:ascii="Times New Roman" w:hAnsi="Times New Roman" w:cs="Times New Roman"/>
                <w:b/>
                <w:bCs/>
                <w:sz w:val="28"/>
                <w:szCs w:val="28"/>
                <w:lang w:val="en-US"/>
              </w:rPr>
            </w:pPr>
          </w:p>
          <w:p w14:paraId="68763690" w14:textId="77777777" w:rsidR="00E842BF" w:rsidRPr="003A00CA" w:rsidRDefault="00E842BF" w:rsidP="003A00CA">
            <w:pPr>
              <w:jc w:val="center"/>
              <w:rPr>
                <w:rFonts w:ascii="Times New Roman" w:hAnsi="Times New Roman" w:cs="Times New Roman"/>
                <w:b/>
                <w:bCs/>
                <w:sz w:val="28"/>
                <w:szCs w:val="28"/>
                <w:lang w:val="en-US"/>
              </w:rPr>
            </w:pPr>
          </w:p>
          <w:p w14:paraId="6AF2328F" w14:textId="23B7DD22" w:rsidR="003A00CA" w:rsidRPr="00E842BF" w:rsidRDefault="00E842BF" w:rsidP="003A00CA">
            <w:pPr>
              <w:jc w:val="center"/>
              <w:rPr>
                <w:rFonts w:ascii="Times New Roman" w:hAnsi="Times New Roman" w:cs="Times New Roman"/>
                <w:sz w:val="28"/>
                <w:szCs w:val="28"/>
                <w:lang w:val="en-US"/>
              </w:rPr>
            </w:pPr>
            <w:r w:rsidRPr="00E842BF">
              <w:rPr>
                <w:rFonts w:ascii="Times New Roman" w:hAnsi="Times New Roman" w:cs="Times New Roman"/>
                <w:sz w:val="28"/>
                <w:szCs w:val="28"/>
                <w:lang w:val="en-US"/>
              </w:rPr>
              <w:t>Phó Giám đốc Sở Giáo dục và Đào tạo</w:t>
            </w:r>
          </w:p>
          <w:p w14:paraId="0AD2B0D2" w14:textId="3F506486" w:rsidR="003A00CA" w:rsidRDefault="003A00CA" w:rsidP="003A00CA">
            <w:pPr>
              <w:jc w:val="center"/>
              <w:rPr>
                <w:rFonts w:ascii="Times New Roman" w:hAnsi="Times New Roman" w:cs="Times New Roman"/>
                <w:lang w:val="en-US"/>
              </w:rPr>
            </w:pPr>
            <w:r w:rsidRPr="003A00CA">
              <w:rPr>
                <w:rFonts w:ascii="Times New Roman" w:hAnsi="Times New Roman" w:cs="Times New Roman"/>
                <w:b/>
                <w:bCs/>
                <w:sz w:val="28"/>
                <w:szCs w:val="28"/>
                <w:lang w:val="en-US"/>
              </w:rPr>
              <w:t>Lê Bá Cường</w:t>
            </w:r>
          </w:p>
        </w:tc>
      </w:tr>
    </w:tbl>
    <w:p w14:paraId="54469A1B" w14:textId="77777777" w:rsidR="00481ADD" w:rsidRPr="00481ADD" w:rsidRDefault="00481ADD">
      <w:pPr>
        <w:rPr>
          <w:rFonts w:ascii="Times New Roman" w:hAnsi="Times New Roman" w:cs="Times New Roman"/>
          <w:lang w:val="en-US"/>
        </w:rPr>
      </w:pPr>
    </w:p>
    <w:sectPr w:rsidR="00481ADD" w:rsidRPr="00481ADD" w:rsidSect="00C65462">
      <w:headerReference w:type="default" r:id="rId8"/>
      <w:pgSz w:w="16838" w:h="11906"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7622" w14:textId="77777777" w:rsidR="00C97538" w:rsidRDefault="00C97538" w:rsidP="00C65462">
      <w:r>
        <w:separator/>
      </w:r>
    </w:p>
  </w:endnote>
  <w:endnote w:type="continuationSeparator" w:id="0">
    <w:p w14:paraId="326B13B6" w14:textId="77777777" w:rsidR="00C97538" w:rsidRDefault="00C97538" w:rsidP="00C6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4263" w14:textId="77777777" w:rsidR="00C97538" w:rsidRDefault="00C97538" w:rsidP="00C65462">
      <w:r>
        <w:separator/>
      </w:r>
    </w:p>
  </w:footnote>
  <w:footnote w:type="continuationSeparator" w:id="0">
    <w:p w14:paraId="2C3619A6" w14:textId="77777777" w:rsidR="00C97538" w:rsidRDefault="00C97538" w:rsidP="00C6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424663"/>
      <w:docPartObj>
        <w:docPartGallery w:val="Page Numbers (Top of Page)"/>
        <w:docPartUnique/>
      </w:docPartObj>
    </w:sdtPr>
    <w:sdtEndPr>
      <w:rPr>
        <w:noProof/>
      </w:rPr>
    </w:sdtEndPr>
    <w:sdtContent>
      <w:p w14:paraId="2A7EDFEE" w14:textId="2EB2B300" w:rsidR="00C65462" w:rsidRDefault="00C6546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2E2EC3" w14:textId="77777777" w:rsidR="00C65462" w:rsidRDefault="00C65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6FB0"/>
    <w:multiLevelType w:val="hybridMultilevel"/>
    <w:tmpl w:val="9E048336"/>
    <w:lvl w:ilvl="0" w:tplc="AD1C9A94">
      <w:start w:val="3"/>
      <w:numFmt w:val="bullet"/>
      <w:lvlText w:val="-"/>
      <w:lvlJc w:val="left"/>
      <w:pPr>
        <w:ind w:left="927" w:hanging="360"/>
      </w:pPr>
      <w:rPr>
        <w:rFonts w:ascii="Times New Roman" w:eastAsiaTheme="minorHAnsi"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5519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01"/>
    <w:rsid w:val="00071081"/>
    <w:rsid w:val="000A79E8"/>
    <w:rsid w:val="00382686"/>
    <w:rsid w:val="003A00CA"/>
    <w:rsid w:val="003D1B0D"/>
    <w:rsid w:val="00481ADD"/>
    <w:rsid w:val="004E630D"/>
    <w:rsid w:val="006920CF"/>
    <w:rsid w:val="006A1660"/>
    <w:rsid w:val="00873857"/>
    <w:rsid w:val="009F2603"/>
    <w:rsid w:val="00A33DA6"/>
    <w:rsid w:val="00A475D8"/>
    <w:rsid w:val="00A96036"/>
    <w:rsid w:val="00B51BEE"/>
    <w:rsid w:val="00B97E33"/>
    <w:rsid w:val="00BA52B8"/>
    <w:rsid w:val="00C63F01"/>
    <w:rsid w:val="00C65462"/>
    <w:rsid w:val="00C97538"/>
    <w:rsid w:val="00D27989"/>
    <w:rsid w:val="00E4166D"/>
    <w:rsid w:val="00E80C3F"/>
    <w:rsid w:val="00E842BF"/>
    <w:rsid w:val="00F10013"/>
    <w:rsid w:val="00F72EBC"/>
    <w:rsid w:val="00FA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F128"/>
  <w15:chartTrackingRefBased/>
  <w15:docId w15:val="{452F81B4-3868-4E2C-9732-EF762BE6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01"/>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C63F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3F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3F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3F0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3F0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3F0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3F0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3F0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3F0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F01"/>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C63F01"/>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C63F01"/>
    <w:rPr>
      <w:rFonts w:eastAsiaTheme="majorEastAsia"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C63F01"/>
    <w:rPr>
      <w:rFonts w:eastAsiaTheme="majorEastAsia"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C63F01"/>
    <w:rPr>
      <w:rFonts w:eastAsiaTheme="majorEastAsia" w:cstheme="majorBidi"/>
      <w:color w:val="0F4761" w:themeColor="accent1" w:themeShade="BF"/>
      <w:lang w:val="vi-VN"/>
    </w:rPr>
  </w:style>
  <w:style w:type="character" w:customStyle="1" w:styleId="Heading6Char">
    <w:name w:val="Heading 6 Char"/>
    <w:basedOn w:val="DefaultParagraphFont"/>
    <w:link w:val="Heading6"/>
    <w:uiPriority w:val="9"/>
    <w:semiHidden/>
    <w:rsid w:val="00C63F01"/>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C63F01"/>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C63F01"/>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C63F01"/>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C63F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3F01"/>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C63F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3F01"/>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C63F0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3F01"/>
    <w:rPr>
      <w:i/>
      <w:iCs/>
      <w:color w:val="404040" w:themeColor="text1" w:themeTint="BF"/>
      <w:lang w:val="vi-VN"/>
    </w:rPr>
  </w:style>
  <w:style w:type="paragraph" w:styleId="ListParagraph">
    <w:name w:val="List Paragraph"/>
    <w:basedOn w:val="Normal"/>
    <w:uiPriority w:val="34"/>
    <w:qFormat/>
    <w:rsid w:val="00C63F0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63F01"/>
    <w:rPr>
      <w:i/>
      <w:iCs/>
      <w:color w:val="0F4761" w:themeColor="accent1" w:themeShade="BF"/>
    </w:rPr>
  </w:style>
  <w:style w:type="paragraph" w:styleId="IntenseQuote">
    <w:name w:val="Intense Quote"/>
    <w:basedOn w:val="Normal"/>
    <w:next w:val="Normal"/>
    <w:link w:val="IntenseQuoteChar"/>
    <w:uiPriority w:val="30"/>
    <w:qFormat/>
    <w:rsid w:val="00C63F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3F01"/>
    <w:rPr>
      <w:i/>
      <w:iCs/>
      <w:color w:val="0F4761" w:themeColor="accent1" w:themeShade="BF"/>
      <w:lang w:val="vi-VN"/>
    </w:rPr>
  </w:style>
  <w:style w:type="character" w:styleId="IntenseReference">
    <w:name w:val="Intense Reference"/>
    <w:basedOn w:val="DefaultParagraphFont"/>
    <w:uiPriority w:val="32"/>
    <w:qFormat/>
    <w:rsid w:val="00C63F01"/>
    <w:rPr>
      <w:b/>
      <w:bCs/>
      <w:smallCaps/>
      <w:color w:val="0F4761" w:themeColor="accent1" w:themeShade="BF"/>
      <w:spacing w:val="5"/>
    </w:rPr>
  </w:style>
  <w:style w:type="table" w:styleId="TableGrid">
    <w:name w:val="Table Grid"/>
    <w:basedOn w:val="TableNormal"/>
    <w:uiPriority w:val="39"/>
    <w:rsid w:val="0069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9E8"/>
    <w:pPr>
      <w:spacing w:before="100" w:beforeAutospacing="1" w:after="100" w:afterAutospacing="1"/>
    </w:pPr>
    <w:rPr>
      <w:rFonts w:ascii="Times New Roman" w:hAnsi="Times New Roman" w:cs="Times New Roman"/>
      <w:sz w:val="24"/>
      <w:szCs w:val="24"/>
      <w:lang w:val="en-US"/>
    </w:rPr>
  </w:style>
  <w:style w:type="paragraph" w:styleId="Header">
    <w:name w:val="header"/>
    <w:basedOn w:val="Normal"/>
    <w:link w:val="HeaderChar"/>
    <w:uiPriority w:val="99"/>
    <w:unhideWhenUsed/>
    <w:rsid w:val="00C65462"/>
    <w:pPr>
      <w:tabs>
        <w:tab w:val="center" w:pos="4680"/>
        <w:tab w:val="right" w:pos="9360"/>
      </w:tabs>
    </w:pPr>
  </w:style>
  <w:style w:type="character" w:customStyle="1" w:styleId="HeaderChar">
    <w:name w:val="Header Char"/>
    <w:basedOn w:val="DefaultParagraphFont"/>
    <w:link w:val="Header"/>
    <w:uiPriority w:val="99"/>
    <w:rsid w:val="00C65462"/>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C65462"/>
    <w:pPr>
      <w:tabs>
        <w:tab w:val="center" w:pos="4680"/>
        <w:tab w:val="right" w:pos="9360"/>
      </w:tabs>
    </w:pPr>
  </w:style>
  <w:style w:type="character" w:customStyle="1" w:styleId="FooterChar">
    <w:name w:val="Footer Char"/>
    <w:basedOn w:val="DefaultParagraphFont"/>
    <w:link w:val="Footer"/>
    <w:uiPriority w:val="99"/>
    <w:rsid w:val="00C65462"/>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EE8F-4621-454E-80D0-DD142EE8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Tỵ Nguyễn</dc:creator>
  <cp:keywords/>
  <dc:description/>
  <cp:lastModifiedBy>Nguyễn Tỵ</cp:lastModifiedBy>
  <cp:revision>8</cp:revision>
  <cp:lastPrinted>2026-05-05T08:13:00Z</cp:lastPrinted>
  <dcterms:created xsi:type="dcterms:W3CDTF">2026-05-05T06:48:00Z</dcterms:created>
  <dcterms:modified xsi:type="dcterms:W3CDTF">2026-05-05T10:04:00Z</dcterms:modified>
</cp:coreProperties>
</file>